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EC78A2" w:rsidRPr="00EC78A2" w:rsidTr="00041147">
        <w:trPr>
          <w:trHeight w:val="214"/>
        </w:trPr>
        <w:tc>
          <w:tcPr>
            <w:tcW w:w="3970" w:type="dxa"/>
            <w:shd w:val="clear" w:color="auto" w:fill="BFBFBF" w:themeFill="background1" w:themeFillShade="BF"/>
          </w:tcPr>
          <w:p w:rsidR="008B110E" w:rsidRPr="00EC78A2" w:rsidRDefault="00AD567D" w:rsidP="008C5BB1">
            <w:pPr>
              <w:spacing w:before="20" w:after="20"/>
              <w:rPr>
                <w:rFonts w:cs="Arial"/>
                <w:b/>
                <w:bCs/>
                <w:sz w:val="20"/>
                <w:szCs w:val="20"/>
                <w:lang w:eastAsia="en-AU"/>
              </w:rPr>
            </w:pPr>
            <w:r w:rsidRPr="00EC78A2">
              <w:rPr>
                <w:rFonts w:cs="Arial"/>
                <w:b/>
                <w:bCs/>
                <w:sz w:val="20"/>
                <w:szCs w:val="20"/>
                <w:lang w:eastAsia="en-AU"/>
              </w:rPr>
              <w:t>Control</w:t>
            </w:r>
          </w:p>
        </w:tc>
        <w:tc>
          <w:tcPr>
            <w:tcW w:w="3969" w:type="dxa"/>
            <w:shd w:val="clear" w:color="auto" w:fill="BFBFBF" w:themeFill="background1" w:themeFillShade="BF"/>
          </w:tcPr>
          <w:p w:rsidR="008B110E" w:rsidRPr="00EC78A2" w:rsidRDefault="00041147" w:rsidP="00763A4E">
            <w:pPr>
              <w:spacing w:before="20" w:after="20"/>
              <w:ind w:left="10080" w:hanging="10080"/>
              <w:rPr>
                <w:rFonts w:cs="Arial"/>
                <w:b/>
                <w:bCs/>
                <w:sz w:val="20"/>
                <w:szCs w:val="20"/>
                <w:lang w:eastAsia="en-AU"/>
              </w:rPr>
            </w:pPr>
            <w:r w:rsidRPr="00EC78A2">
              <w:rPr>
                <w:rFonts w:cs="Arial"/>
                <w:b/>
                <w:bCs/>
                <w:sz w:val="20"/>
                <w:szCs w:val="20"/>
                <w:lang w:eastAsia="en-AU"/>
              </w:rPr>
              <w:t>Assessmen</w:t>
            </w:r>
            <w:r w:rsidR="00763A4E" w:rsidRPr="00EC78A2">
              <w:rPr>
                <w:rFonts w:cs="Arial"/>
                <w:b/>
                <w:bCs/>
                <w:sz w:val="20"/>
                <w:szCs w:val="20"/>
                <w:lang w:eastAsia="en-AU"/>
              </w:rPr>
              <w:t>t</w:t>
            </w:r>
          </w:p>
        </w:tc>
        <w:tc>
          <w:tcPr>
            <w:tcW w:w="1843" w:type="dxa"/>
            <w:shd w:val="clear" w:color="auto" w:fill="BFBFBF" w:themeFill="background1" w:themeFillShade="BF"/>
          </w:tcPr>
          <w:p w:rsidR="008B110E" w:rsidRPr="00EC78A2" w:rsidRDefault="008B110E" w:rsidP="008C5BB1">
            <w:pPr>
              <w:tabs>
                <w:tab w:val="left" w:pos="7263"/>
              </w:tabs>
              <w:spacing w:before="20" w:after="20"/>
              <w:ind w:right="-108"/>
              <w:rPr>
                <w:rFonts w:cs="Arial"/>
                <w:b/>
                <w:bCs/>
                <w:sz w:val="20"/>
                <w:szCs w:val="20"/>
                <w:lang w:eastAsia="en-AU"/>
              </w:rPr>
            </w:pPr>
            <w:r w:rsidRPr="00EC78A2">
              <w:rPr>
                <w:rFonts w:cs="Arial"/>
                <w:b/>
                <w:bCs/>
                <w:sz w:val="20"/>
                <w:szCs w:val="20"/>
                <w:lang w:eastAsia="en-AU"/>
              </w:rPr>
              <w:t>Compliance</w:t>
            </w:r>
            <w:r w:rsidR="00537D2C" w:rsidRPr="00EC78A2">
              <w:rPr>
                <w:rFonts w:cs="Arial"/>
                <w:b/>
                <w:bCs/>
                <w:sz w:val="20"/>
                <w:szCs w:val="20"/>
                <w:lang w:eastAsia="en-AU"/>
              </w:rPr>
              <w:t>?</w:t>
            </w:r>
          </w:p>
        </w:tc>
      </w:tr>
      <w:tr w:rsidR="008E5626" w:rsidRPr="00EC78A2" w:rsidTr="00041147">
        <w:trPr>
          <w:trHeight w:val="214"/>
        </w:trPr>
        <w:tc>
          <w:tcPr>
            <w:tcW w:w="3970" w:type="dxa"/>
            <w:shd w:val="clear" w:color="auto" w:fill="auto"/>
          </w:tcPr>
          <w:p w:rsidR="008E5626" w:rsidRPr="00EC78A2"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B1.1</w:t>
            </w:r>
            <w:r>
              <w:rPr>
                <w:rFonts w:eastAsiaTheme="minorHAnsi" w:cs="Arial"/>
                <w:sz w:val="20"/>
                <w:szCs w:val="20"/>
                <w:lang w:val="en-AU"/>
              </w:rPr>
              <w:t xml:space="preserve"> </w:t>
            </w:r>
            <w:r w:rsidRPr="00EC78A2">
              <w:rPr>
                <w:rFonts w:eastAsiaTheme="minorHAnsi" w:cs="Arial"/>
                <w:sz w:val="20"/>
                <w:szCs w:val="20"/>
                <w:lang w:val="en-AU"/>
              </w:rPr>
              <w:t>Sediment and</w:t>
            </w:r>
            <w:r>
              <w:rPr>
                <w:rFonts w:eastAsiaTheme="minorHAnsi" w:cs="Arial"/>
                <w:sz w:val="20"/>
                <w:szCs w:val="20"/>
                <w:lang w:val="en-AU"/>
              </w:rPr>
              <w:t xml:space="preserve"> </w:t>
            </w:r>
            <w:r w:rsidRPr="00EC78A2">
              <w:rPr>
                <w:rFonts w:eastAsiaTheme="minorHAnsi" w:cs="Arial"/>
                <w:sz w:val="20"/>
                <w:szCs w:val="20"/>
                <w:lang w:val="en-AU"/>
              </w:rPr>
              <w:t>Erosion control</w:t>
            </w:r>
          </w:p>
          <w:p w:rsidR="008E5626" w:rsidRPr="00EC78A2" w:rsidRDefault="008E5626" w:rsidP="00383F57">
            <w:pPr>
              <w:autoSpaceDE w:val="0"/>
              <w:autoSpaceDN w:val="0"/>
              <w:adjustRightInd w:val="0"/>
              <w:jc w:val="both"/>
              <w:rPr>
                <w:rFonts w:cs="Arial"/>
                <w:sz w:val="20"/>
                <w:szCs w:val="20"/>
                <w:lang w:eastAsia="en-AU"/>
              </w:rPr>
            </w:pPr>
            <w:r w:rsidRPr="00EC78A2">
              <w:rPr>
                <w:rFonts w:eastAsiaTheme="minorHAnsi" w:cs="Arial"/>
                <w:sz w:val="20"/>
                <w:szCs w:val="20"/>
                <w:lang w:val="en-AU"/>
              </w:rPr>
              <w:t>Erosion and sediment</w:t>
            </w:r>
            <w:r>
              <w:rPr>
                <w:rFonts w:eastAsiaTheme="minorHAnsi" w:cs="Arial"/>
                <w:sz w:val="20"/>
                <w:szCs w:val="20"/>
                <w:lang w:val="en-AU"/>
              </w:rPr>
              <w:t xml:space="preserve"> </w:t>
            </w:r>
            <w:r w:rsidRPr="00EC78A2">
              <w:rPr>
                <w:rFonts w:eastAsiaTheme="minorHAnsi" w:cs="Arial"/>
                <w:sz w:val="20"/>
                <w:szCs w:val="20"/>
                <w:lang w:val="en-AU"/>
              </w:rPr>
              <w:t>control measures</w:t>
            </w:r>
          </w:p>
        </w:tc>
        <w:tc>
          <w:tcPr>
            <w:tcW w:w="3969" w:type="dxa"/>
          </w:tcPr>
          <w:p w:rsidR="001F5FC0" w:rsidRDefault="001F5FC0" w:rsidP="00383F57">
            <w:pPr>
              <w:jc w:val="both"/>
              <w:rPr>
                <w:rFonts w:cs="Arial"/>
                <w:sz w:val="20"/>
                <w:szCs w:val="20"/>
                <w:lang w:eastAsia="en-AU"/>
              </w:rPr>
            </w:pPr>
          </w:p>
          <w:p w:rsidR="008E5626" w:rsidRPr="00EC78A2" w:rsidRDefault="003F2B27" w:rsidP="00383F57">
            <w:pPr>
              <w:jc w:val="both"/>
              <w:rPr>
                <w:rFonts w:cs="Arial"/>
                <w:sz w:val="20"/>
                <w:szCs w:val="20"/>
                <w:lang w:eastAsia="en-AU"/>
              </w:rPr>
            </w:pPr>
            <w:r w:rsidRPr="003F2B27">
              <w:rPr>
                <w:rFonts w:cs="Arial"/>
                <w:sz w:val="20"/>
                <w:szCs w:val="20"/>
                <w:lang w:eastAsia="en-AU"/>
              </w:rPr>
              <w:t xml:space="preserve">Appropriate erosion and sedimentation control measures have been proposed, which include </w:t>
            </w:r>
            <w:r w:rsidRPr="00734B47">
              <w:rPr>
                <w:rFonts w:cs="Arial"/>
                <w:sz w:val="20"/>
                <w:szCs w:val="20"/>
                <w:lang w:eastAsia="en-AU"/>
              </w:rPr>
              <w:t xml:space="preserve">sediment basins, </w:t>
            </w:r>
            <w:r w:rsidR="00734B47" w:rsidRPr="00734B47">
              <w:rPr>
                <w:rFonts w:cs="Arial"/>
                <w:sz w:val="20"/>
                <w:szCs w:val="20"/>
                <w:lang w:eastAsia="en-AU"/>
              </w:rPr>
              <w:t>stabilized stockpiles</w:t>
            </w:r>
            <w:r w:rsidR="00601398">
              <w:rPr>
                <w:rFonts w:cs="Arial"/>
                <w:b/>
                <w:bCs/>
                <w:sz w:val="20"/>
                <w:szCs w:val="20"/>
                <w:lang w:eastAsia="en-AU"/>
              </w:rPr>
              <w:t xml:space="preserve">, </w:t>
            </w:r>
            <w:r w:rsidR="00601398" w:rsidRPr="00734B47">
              <w:rPr>
                <w:rFonts w:cs="Arial"/>
                <w:sz w:val="20"/>
                <w:szCs w:val="20"/>
                <w:lang w:eastAsia="en-AU"/>
              </w:rPr>
              <w:t>geotextile</w:t>
            </w:r>
            <w:r w:rsidR="00734B47">
              <w:rPr>
                <w:rFonts w:cs="Arial"/>
                <w:sz w:val="20"/>
                <w:szCs w:val="20"/>
                <w:lang w:eastAsia="en-AU"/>
              </w:rPr>
              <w:t xml:space="preserve"> </w:t>
            </w:r>
            <w:r w:rsidR="00601398" w:rsidRPr="00734B47">
              <w:rPr>
                <w:rFonts w:cs="Arial"/>
                <w:sz w:val="20"/>
                <w:szCs w:val="20"/>
                <w:lang w:eastAsia="en-AU"/>
              </w:rPr>
              <w:t>inlet filter</w:t>
            </w:r>
            <w:r w:rsidR="00592649">
              <w:rPr>
                <w:rFonts w:cs="Arial"/>
                <w:sz w:val="20"/>
                <w:szCs w:val="20"/>
                <w:lang w:eastAsia="en-AU"/>
              </w:rPr>
              <w:t>s</w:t>
            </w:r>
            <w:r w:rsidR="00601398" w:rsidRPr="00734B47">
              <w:rPr>
                <w:rFonts w:cs="Arial"/>
                <w:sz w:val="20"/>
                <w:szCs w:val="20"/>
                <w:lang w:eastAsia="en-AU"/>
              </w:rPr>
              <w:t xml:space="preserve">, </w:t>
            </w:r>
            <w:r w:rsidR="00734B47" w:rsidRPr="00734B47">
              <w:rPr>
                <w:rFonts w:cs="Arial"/>
                <w:sz w:val="20"/>
                <w:szCs w:val="20"/>
                <w:lang w:eastAsia="en-AU"/>
              </w:rPr>
              <w:t xml:space="preserve">mesh and </w:t>
            </w:r>
            <w:r w:rsidRPr="00734B47">
              <w:rPr>
                <w:rFonts w:cs="Arial"/>
                <w:sz w:val="20"/>
                <w:szCs w:val="20"/>
                <w:lang w:eastAsia="en-AU"/>
              </w:rPr>
              <w:t>gravel inlet filters and sediment fencing</w:t>
            </w:r>
            <w:r w:rsidRPr="003F2B27">
              <w:rPr>
                <w:rFonts w:cs="Arial"/>
                <w:sz w:val="20"/>
                <w:szCs w:val="20"/>
                <w:lang w:eastAsia="en-AU"/>
              </w:rPr>
              <w:t xml:space="preserve">. </w:t>
            </w:r>
            <w:r w:rsidR="008E5626" w:rsidRPr="00EC78A2">
              <w:rPr>
                <w:rFonts w:cs="Arial"/>
                <w:sz w:val="20"/>
                <w:szCs w:val="20"/>
                <w:lang w:eastAsia="en-AU"/>
              </w:rPr>
              <w:t xml:space="preserve">Appropriate conditions of consent will ensure compliance with this control. </w:t>
            </w:r>
          </w:p>
        </w:tc>
        <w:tc>
          <w:tcPr>
            <w:tcW w:w="1843" w:type="dxa"/>
          </w:tcPr>
          <w:p w:rsidR="001F5FC0" w:rsidRDefault="001F5FC0" w:rsidP="00383F57">
            <w:pPr>
              <w:jc w:val="both"/>
              <w:rPr>
                <w:rFonts w:cs="Arial"/>
                <w:bCs/>
                <w:sz w:val="20"/>
                <w:szCs w:val="20"/>
                <w:lang w:eastAsia="en-AU"/>
              </w:rPr>
            </w:pPr>
          </w:p>
          <w:p w:rsidR="008E5626" w:rsidRDefault="008E5626" w:rsidP="00383F57">
            <w:pPr>
              <w:jc w:val="both"/>
            </w:pPr>
            <w:r w:rsidRPr="0020034D">
              <w:rPr>
                <w:rFonts w:cs="Arial"/>
                <w:bCs/>
                <w:sz w:val="20"/>
                <w:szCs w:val="20"/>
                <w:lang w:eastAsia="en-AU"/>
              </w:rPr>
              <w:t>Yes</w:t>
            </w:r>
          </w:p>
        </w:tc>
      </w:tr>
      <w:tr w:rsidR="008E5626" w:rsidRPr="00EC78A2" w:rsidTr="00041147">
        <w:trPr>
          <w:trHeight w:val="242"/>
        </w:trPr>
        <w:tc>
          <w:tcPr>
            <w:tcW w:w="3970" w:type="dxa"/>
            <w:shd w:val="clear" w:color="auto" w:fill="auto"/>
          </w:tcPr>
          <w:p w:rsidR="008E5626"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B1.2</w:t>
            </w:r>
            <w:r>
              <w:rPr>
                <w:rFonts w:eastAsiaTheme="minorHAnsi" w:cs="Arial"/>
                <w:sz w:val="20"/>
                <w:szCs w:val="20"/>
                <w:lang w:val="en-AU"/>
              </w:rPr>
              <w:t xml:space="preserve"> </w:t>
            </w:r>
            <w:r w:rsidRPr="00EC78A2">
              <w:rPr>
                <w:rFonts w:eastAsiaTheme="minorHAnsi" w:cs="Arial"/>
                <w:sz w:val="20"/>
                <w:szCs w:val="20"/>
                <w:lang w:val="en-AU"/>
              </w:rPr>
              <w:t>Earthworks</w:t>
            </w:r>
            <w:r>
              <w:rPr>
                <w:rFonts w:eastAsiaTheme="minorHAnsi" w:cs="Arial"/>
                <w:sz w:val="20"/>
                <w:szCs w:val="20"/>
                <w:lang w:val="en-AU"/>
              </w:rPr>
              <w:t xml:space="preserve"> </w:t>
            </w:r>
          </w:p>
          <w:p w:rsidR="008E5626"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Minimise disturbance to</w:t>
            </w:r>
            <w:r>
              <w:rPr>
                <w:rFonts w:eastAsiaTheme="minorHAnsi" w:cs="Arial"/>
                <w:sz w:val="20"/>
                <w:szCs w:val="20"/>
                <w:lang w:val="en-AU"/>
              </w:rPr>
              <w:t xml:space="preserve"> </w:t>
            </w:r>
            <w:r w:rsidRPr="00EC78A2">
              <w:rPr>
                <w:rFonts w:eastAsiaTheme="minorHAnsi" w:cs="Arial"/>
                <w:sz w:val="20"/>
                <w:szCs w:val="20"/>
                <w:lang w:val="en-AU"/>
              </w:rPr>
              <w:t>existing landforms,</w:t>
            </w:r>
            <w:r>
              <w:rPr>
                <w:rFonts w:eastAsiaTheme="minorHAnsi" w:cs="Arial"/>
                <w:sz w:val="20"/>
                <w:szCs w:val="20"/>
                <w:lang w:val="en-AU"/>
              </w:rPr>
              <w:t xml:space="preserve"> </w:t>
            </w:r>
            <w:r w:rsidRPr="00EC78A2">
              <w:rPr>
                <w:rFonts w:eastAsiaTheme="minorHAnsi" w:cs="Arial"/>
                <w:sz w:val="20"/>
                <w:szCs w:val="20"/>
                <w:lang w:val="en-AU"/>
              </w:rPr>
              <w:t>costly earthworks and</w:t>
            </w:r>
            <w:r>
              <w:rPr>
                <w:rFonts w:eastAsiaTheme="minorHAnsi" w:cs="Arial"/>
                <w:sz w:val="20"/>
                <w:szCs w:val="20"/>
                <w:lang w:val="en-AU"/>
              </w:rPr>
              <w:t xml:space="preserve"> </w:t>
            </w:r>
            <w:r w:rsidRPr="00EC78A2">
              <w:rPr>
                <w:rFonts w:eastAsiaTheme="minorHAnsi" w:cs="Arial"/>
                <w:sz w:val="20"/>
                <w:szCs w:val="20"/>
                <w:lang w:val="en-AU"/>
              </w:rPr>
              <w:t>to protect existing and</w:t>
            </w:r>
            <w:r>
              <w:rPr>
                <w:rFonts w:eastAsiaTheme="minorHAnsi" w:cs="Arial"/>
                <w:sz w:val="20"/>
                <w:szCs w:val="20"/>
                <w:lang w:val="en-AU"/>
              </w:rPr>
              <w:t xml:space="preserve"> </w:t>
            </w:r>
            <w:r w:rsidRPr="00EC78A2">
              <w:rPr>
                <w:rFonts w:eastAsiaTheme="minorHAnsi" w:cs="Arial"/>
                <w:sz w:val="20"/>
                <w:szCs w:val="20"/>
                <w:lang w:val="en-AU"/>
              </w:rPr>
              <w:t xml:space="preserve">proposed </w:t>
            </w:r>
            <w:r>
              <w:rPr>
                <w:rFonts w:eastAsiaTheme="minorHAnsi" w:cs="Arial"/>
                <w:sz w:val="20"/>
                <w:szCs w:val="20"/>
                <w:lang w:val="en-AU"/>
              </w:rPr>
              <w:t>d</w:t>
            </w:r>
            <w:r w:rsidRPr="00EC78A2">
              <w:rPr>
                <w:rFonts w:eastAsiaTheme="minorHAnsi" w:cs="Arial"/>
                <w:sz w:val="20"/>
                <w:szCs w:val="20"/>
                <w:lang w:val="en-AU"/>
              </w:rPr>
              <w:t>evelopment</w:t>
            </w:r>
            <w:r>
              <w:rPr>
                <w:rFonts w:eastAsiaTheme="minorHAnsi" w:cs="Arial"/>
                <w:sz w:val="20"/>
                <w:szCs w:val="20"/>
                <w:lang w:val="en-AU"/>
              </w:rPr>
              <w:t xml:space="preserve"> </w:t>
            </w:r>
            <w:r w:rsidRPr="00EC78A2">
              <w:rPr>
                <w:rFonts w:eastAsiaTheme="minorHAnsi" w:cs="Arial"/>
                <w:sz w:val="20"/>
                <w:szCs w:val="20"/>
                <w:lang w:val="en-AU"/>
              </w:rPr>
              <w:t>from becoming</w:t>
            </w:r>
            <w:r>
              <w:rPr>
                <w:rFonts w:eastAsiaTheme="minorHAnsi" w:cs="Arial"/>
                <w:sz w:val="20"/>
                <w:szCs w:val="20"/>
                <w:lang w:val="en-AU"/>
              </w:rPr>
              <w:t xml:space="preserve"> </w:t>
            </w:r>
            <w:r w:rsidRPr="00EC78A2">
              <w:rPr>
                <w:rFonts w:eastAsiaTheme="minorHAnsi" w:cs="Arial"/>
                <w:sz w:val="20"/>
                <w:szCs w:val="20"/>
                <w:lang w:val="en-AU"/>
              </w:rPr>
              <w:t>unstable.</w:t>
            </w:r>
          </w:p>
          <w:p w:rsidR="003F2B27" w:rsidRDefault="003F2B27" w:rsidP="00383F57">
            <w:pPr>
              <w:autoSpaceDE w:val="0"/>
              <w:autoSpaceDN w:val="0"/>
              <w:adjustRightInd w:val="0"/>
              <w:jc w:val="both"/>
              <w:rPr>
                <w:rFonts w:eastAsiaTheme="minorHAnsi" w:cs="Arial"/>
                <w:sz w:val="20"/>
                <w:szCs w:val="20"/>
                <w:lang w:val="en-AU"/>
              </w:rPr>
            </w:pPr>
          </w:p>
          <w:p w:rsidR="003F2B27" w:rsidRPr="00EC78A2" w:rsidRDefault="003F2B27" w:rsidP="00383F57">
            <w:pPr>
              <w:autoSpaceDE w:val="0"/>
              <w:autoSpaceDN w:val="0"/>
              <w:adjustRightInd w:val="0"/>
              <w:jc w:val="both"/>
              <w:rPr>
                <w:rFonts w:cs="Arial"/>
                <w:sz w:val="20"/>
                <w:szCs w:val="20"/>
                <w:lang w:eastAsia="en-AU"/>
              </w:rPr>
            </w:pPr>
            <w:r>
              <w:rPr>
                <w:rFonts w:eastAsiaTheme="minorHAnsi" w:cs="Arial"/>
                <w:sz w:val="20"/>
                <w:szCs w:val="20"/>
                <w:lang w:val="en-AU"/>
              </w:rPr>
              <w:t>Use only clean fill</w:t>
            </w:r>
          </w:p>
        </w:tc>
        <w:tc>
          <w:tcPr>
            <w:tcW w:w="3969" w:type="dxa"/>
          </w:tcPr>
          <w:p w:rsidR="001F5FC0" w:rsidRDefault="001F5FC0" w:rsidP="00383F57">
            <w:pPr>
              <w:pStyle w:val="Default"/>
              <w:jc w:val="both"/>
              <w:rPr>
                <w:color w:val="auto"/>
                <w:sz w:val="20"/>
                <w:szCs w:val="20"/>
              </w:rPr>
            </w:pPr>
          </w:p>
          <w:p w:rsidR="003F2B27" w:rsidRDefault="003F2B27" w:rsidP="00383F57">
            <w:pPr>
              <w:pStyle w:val="Default"/>
              <w:jc w:val="both"/>
              <w:rPr>
                <w:color w:val="auto"/>
                <w:sz w:val="20"/>
                <w:szCs w:val="20"/>
              </w:rPr>
            </w:pPr>
            <w:r w:rsidRPr="003F2B27">
              <w:rPr>
                <w:color w:val="auto"/>
                <w:sz w:val="20"/>
                <w:szCs w:val="20"/>
              </w:rPr>
              <w:t>The levels created are considered to generally respond to the existing topography of the site.</w:t>
            </w:r>
          </w:p>
          <w:p w:rsidR="003F2B27" w:rsidRDefault="003F2B27" w:rsidP="00383F57">
            <w:pPr>
              <w:pStyle w:val="Default"/>
              <w:jc w:val="both"/>
              <w:rPr>
                <w:color w:val="auto"/>
                <w:sz w:val="20"/>
                <w:szCs w:val="20"/>
              </w:rPr>
            </w:pPr>
          </w:p>
          <w:p w:rsidR="003F2B27" w:rsidRDefault="003F2B27" w:rsidP="00383F57">
            <w:pPr>
              <w:pStyle w:val="Default"/>
              <w:jc w:val="both"/>
              <w:rPr>
                <w:color w:val="auto"/>
                <w:sz w:val="20"/>
                <w:szCs w:val="20"/>
              </w:rPr>
            </w:pPr>
          </w:p>
          <w:p w:rsidR="008E5626" w:rsidRPr="003F2B27" w:rsidRDefault="003F2B27" w:rsidP="00383F57">
            <w:pPr>
              <w:pStyle w:val="Default"/>
              <w:jc w:val="both"/>
              <w:rPr>
                <w:color w:val="auto"/>
                <w:sz w:val="20"/>
                <w:szCs w:val="20"/>
              </w:rPr>
            </w:pPr>
            <w:r w:rsidRPr="003F2B27">
              <w:rPr>
                <w:color w:val="auto"/>
                <w:sz w:val="20"/>
                <w:szCs w:val="20"/>
              </w:rPr>
              <w:t>Standard conditions of consent will apply to address fill material imported to the site</w:t>
            </w:r>
            <w:r>
              <w:rPr>
                <w:color w:val="auto"/>
                <w:sz w:val="20"/>
                <w:szCs w:val="20"/>
              </w:rPr>
              <w:t>.</w:t>
            </w:r>
          </w:p>
        </w:tc>
        <w:tc>
          <w:tcPr>
            <w:tcW w:w="1843" w:type="dxa"/>
          </w:tcPr>
          <w:p w:rsidR="001F5FC0" w:rsidRDefault="001F5FC0" w:rsidP="00383F57">
            <w:pPr>
              <w:jc w:val="both"/>
              <w:rPr>
                <w:rFonts w:cs="Arial"/>
                <w:bCs/>
                <w:sz w:val="20"/>
                <w:szCs w:val="20"/>
                <w:lang w:eastAsia="en-AU"/>
              </w:rPr>
            </w:pPr>
          </w:p>
          <w:p w:rsidR="008E5626" w:rsidRDefault="008E5626" w:rsidP="00383F57">
            <w:pPr>
              <w:jc w:val="both"/>
              <w:rPr>
                <w:rFonts w:cs="Arial"/>
                <w:bCs/>
                <w:sz w:val="20"/>
                <w:szCs w:val="20"/>
                <w:lang w:eastAsia="en-AU"/>
              </w:rPr>
            </w:pPr>
            <w:r w:rsidRPr="0020034D">
              <w:rPr>
                <w:rFonts w:cs="Arial"/>
                <w:bCs/>
                <w:sz w:val="20"/>
                <w:szCs w:val="20"/>
                <w:lang w:eastAsia="en-AU"/>
              </w:rPr>
              <w:t>Yes</w:t>
            </w:r>
          </w:p>
          <w:p w:rsidR="003F2B27" w:rsidRDefault="003F2B27" w:rsidP="00383F57">
            <w:pPr>
              <w:jc w:val="both"/>
              <w:rPr>
                <w:rFonts w:cs="Arial"/>
                <w:bCs/>
                <w:sz w:val="20"/>
                <w:szCs w:val="20"/>
                <w:lang w:eastAsia="en-AU"/>
              </w:rPr>
            </w:pPr>
          </w:p>
          <w:p w:rsidR="003F2B27" w:rsidRDefault="003F2B27" w:rsidP="00383F57">
            <w:pPr>
              <w:jc w:val="both"/>
              <w:rPr>
                <w:rFonts w:cs="Arial"/>
                <w:bCs/>
                <w:sz w:val="20"/>
                <w:szCs w:val="20"/>
                <w:lang w:eastAsia="en-AU"/>
              </w:rPr>
            </w:pPr>
          </w:p>
          <w:p w:rsidR="003F2B27" w:rsidRDefault="003F2B27" w:rsidP="00383F57">
            <w:pPr>
              <w:jc w:val="both"/>
              <w:rPr>
                <w:rFonts w:cs="Arial"/>
                <w:bCs/>
                <w:sz w:val="20"/>
                <w:szCs w:val="20"/>
                <w:lang w:eastAsia="en-AU"/>
              </w:rPr>
            </w:pPr>
          </w:p>
          <w:p w:rsidR="003F2B27" w:rsidRDefault="003F2B27" w:rsidP="00383F57">
            <w:pPr>
              <w:jc w:val="both"/>
              <w:rPr>
                <w:rFonts w:cs="Arial"/>
                <w:bCs/>
                <w:sz w:val="20"/>
                <w:szCs w:val="20"/>
                <w:lang w:eastAsia="en-AU"/>
              </w:rPr>
            </w:pPr>
          </w:p>
          <w:p w:rsidR="003F2B27" w:rsidRDefault="003F2B27" w:rsidP="00383F57">
            <w:pPr>
              <w:jc w:val="both"/>
            </w:pPr>
            <w:r>
              <w:rPr>
                <w:rFonts w:cs="Arial"/>
                <w:bCs/>
                <w:sz w:val="20"/>
                <w:szCs w:val="20"/>
                <w:lang w:eastAsia="en-AU"/>
              </w:rPr>
              <w:t>Yes</w:t>
            </w:r>
          </w:p>
        </w:tc>
      </w:tr>
      <w:tr w:rsidR="008E5626" w:rsidRPr="00EC78A2" w:rsidTr="00041147">
        <w:trPr>
          <w:trHeight w:val="214"/>
        </w:trPr>
        <w:tc>
          <w:tcPr>
            <w:tcW w:w="3970" w:type="dxa"/>
            <w:shd w:val="clear" w:color="auto" w:fill="auto"/>
          </w:tcPr>
          <w:p w:rsidR="008E5626" w:rsidRPr="00EC78A2"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B1.3</w:t>
            </w:r>
            <w:r>
              <w:rPr>
                <w:rFonts w:eastAsiaTheme="minorHAnsi" w:cs="Arial"/>
                <w:sz w:val="20"/>
                <w:szCs w:val="20"/>
                <w:lang w:val="en-AU"/>
              </w:rPr>
              <w:t xml:space="preserve"> </w:t>
            </w:r>
            <w:r w:rsidRPr="00EC78A2">
              <w:rPr>
                <w:rFonts w:eastAsiaTheme="minorHAnsi" w:cs="Arial"/>
                <w:sz w:val="20"/>
                <w:szCs w:val="20"/>
                <w:lang w:val="en-AU"/>
              </w:rPr>
              <w:t>Salinity</w:t>
            </w:r>
            <w:r>
              <w:rPr>
                <w:rFonts w:eastAsiaTheme="minorHAnsi" w:cs="Arial"/>
                <w:sz w:val="20"/>
                <w:szCs w:val="20"/>
                <w:lang w:val="en-AU"/>
              </w:rPr>
              <w:t xml:space="preserve"> </w:t>
            </w:r>
            <w:r w:rsidRPr="00EC78A2">
              <w:rPr>
                <w:rFonts w:eastAsiaTheme="minorHAnsi" w:cs="Arial"/>
                <w:sz w:val="20"/>
                <w:szCs w:val="20"/>
                <w:lang w:val="en-AU"/>
              </w:rPr>
              <w:t>Measures</w:t>
            </w:r>
          </w:p>
          <w:p w:rsidR="008E5626" w:rsidRPr="00EC78A2" w:rsidRDefault="008E5626" w:rsidP="00383F57">
            <w:pPr>
              <w:autoSpaceDE w:val="0"/>
              <w:autoSpaceDN w:val="0"/>
              <w:adjustRightInd w:val="0"/>
              <w:jc w:val="both"/>
              <w:rPr>
                <w:rFonts w:cs="Arial"/>
                <w:sz w:val="20"/>
                <w:szCs w:val="20"/>
                <w:lang w:eastAsia="en-AU"/>
              </w:rPr>
            </w:pPr>
            <w:r w:rsidRPr="00EC78A2">
              <w:rPr>
                <w:rFonts w:eastAsiaTheme="minorHAnsi" w:cs="Arial"/>
                <w:sz w:val="20"/>
                <w:szCs w:val="20"/>
                <w:lang w:val="en-AU"/>
              </w:rPr>
              <w:t>Salinity resistant</w:t>
            </w:r>
            <w:r>
              <w:rPr>
                <w:rFonts w:eastAsiaTheme="minorHAnsi" w:cs="Arial"/>
                <w:sz w:val="20"/>
                <w:szCs w:val="20"/>
                <w:lang w:val="en-AU"/>
              </w:rPr>
              <w:t xml:space="preserve"> </w:t>
            </w:r>
            <w:r w:rsidRPr="00EC78A2">
              <w:rPr>
                <w:rFonts w:eastAsiaTheme="minorHAnsi" w:cs="Arial"/>
                <w:sz w:val="20"/>
                <w:szCs w:val="20"/>
                <w:lang w:val="en-AU"/>
              </w:rPr>
              <w:t>construction</w:t>
            </w:r>
          </w:p>
        </w:tc>
        <w:tc>
          <w:tcPr>
            <w:tcW w:w="3969" w:type="dxa"/>
          </w:tcPr>
          <w:p w:rsidR="001F5FC0" w:rsidRDefault="001F5FC0" w:rsidP="00383F57">
            <w:pPr>
              <w:jc w:val="both"/>
              <w:rPr>
                <w:rFonts w:cs="Arial"/>
                <w:sz w:val="20"/>
                <w:szCs w:val="20"/>
                <w:lang w:eastAsia="en-AU"/>
              </w:rPr>
            </w:pPr>
          </w:p>
          <w:p w:rsidR="008E5626" w:rsidRPr="00EC78A2" w:rsidRDefault="003F2B27" w:rsidP="00383F57">
            <w:pPr>
              <w:jc w:val="both"/>
              <w:rPr>
                <w:rFonts w:cs="Arial"/>
                <w:sz w:val="20"/>
                <w:szCs w:val="20"/>
                <w:lang w:eastAsia="en-AU"/>
              </w:rPr>
            </w:pPr>
            <w:r w:rsidRPr="003F2B27">
              <w:rPr>
                <w:rFonts w:cs="Arial"/>
                <w:sz w:val="20"/>
                <w:szCs w:val="20"/>
                <w:lang w:eastAsia="en-AU"/>
              </w:rPr>
              <w:t xml:space="preserve">Consideration of salinity has been made within the report on </w:t>
            </w:r>
            <w:r w:rsidRPr="00462070">
              <w:rPr>
                <w:rFonts w:cs="Arial"/>
                <w:sz w:val="20"/>
                <w:szCs w:val="20"/>
                <w:lang w:eastAsia="en-AU"/>
              </w:rPr>
              <w:t xml:space="preserve">Salinity Investigation and Management Plan prepared by Douglas Partners. </w:t>
            </w:r>
            <w:r w:rsidR="00462070">
              <w:rPr>
                <w:rFonts w:cs="Arial"/>
                <w:sz w:val="20"/>
                <w:szCs w:val="20"/>
                <w:lang w:eastAsia="en-AU"/>
              </w:rPr>
              <w:t xml:space="preserve">The site was found to be mild to moderate aggressive to concrete and to steel. As such, management strategies during construction of the development will be required. </w:t>
            </w:r>
            <w:r w:rsidRPr="003F2B27">
              <w:rPr>
                <w:rFonts w:cs="Arial"/>
                <w:sz w:val="20"/>
                <w:szCs w:val="20"/>
                <w:lang w:eastAsia="en-AU"/>
              </w:rPr>
              <w:t>The report and its recommendations have been reviewed by Council’s Environmental Health Officers and is considered satisfactory</w:t>
            </w:r>
            <w:r w:rsidR="00FB3FF3">
              <w:rPr>
                <w:rFonts w:cs="Arial"/>
                <w:sz w:val="20"/>
                <w:szCs w:val="20"/>
                <w:lang w:eastAsia="en-AU"/>
              </w:rPr>
              <w:t xml:space="preserve"> subject to conditions.</w:t>
            </w:r>
          </w:p>
        </w:tc>
        <w:tc>
          <w:tcPr>
            <w:tcW w:w="1843" w:type="dxa"/>
          </w:tcPr>
          <w:p w:rsidR="001F5FC0" w:rsidRDefault="001F5FC0" w:rsidP="00383F57">
            <w:pPr>
              <w:jc w:val="both"/>
              <w:rPr>
                <w:rFonts w:cs="Arial"/>
                <w:bCs/>
                <w:sz w:val="20"/>
                <w:szCs w:val="20"/>
                <w:lang w:eastAsia="en-AU"/>
              </w:rPr>
            </w:pPr>
          </w:p>
          <w:p w:rsidR="008E5626" w:rsidRDefault="008E5626" w:rsidP="00383F57">
            <w:pPr>
              <w:jc w:val="both"/>
            </w:pPr>
            <w:r w:rsidRPr="0020034D">
              <w:rPr>
                <w:rFonts w:cs="Arial"/>
                <w:bCs/>
                <w:sz w:val="20"/>
                <w:szCs w:val="20"/>
                <w:lang w:eastAsia="en-AU"/>
              </w:rPr>
              <w:t>Yes</w:t>
            </w:r>
          </w:p>
        </w:tc>
      </w:tr>
      <w:tr w:rsidR="008E5626" w:rsidRPr="00EC78A2" w:rsidTr="00041147">
        <w:trPr>
          <w:trHeight w:val="214"/>
        </w:trPr>
        <w:tc>
          <w:tcPr>
            <w:tcW w:w="3970" w:type="dxa"/>
            <w:shd w:val="clear" w:color="auto" w:fill="auto"/>
          </w:tcPr>
          <w:p w:rsidR="008E5626" w:rsidRPr="00EC78A2"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B1.4</w:t>
            </w:r>
            <w:r>
              <w:rPr>
                <w:rFonts w:eastAsiaTheme="minorHAnsi" w:cs="Arial"/>
                <w:sz w:val="20"/>
                <w:szCs w:val="20"/>
                <w:lang w:val="en-AU"/>
              </w:rPr>
              <w:t xml:space="preserve"> </w:t>
            </w:r>
            <w:r w:rsidRPr="00EC78A2">
              <w:rPr>
                <w:rFonts w:eastAsiaTheme="minorHAnsi" w:cs="Arial"/>
                <w:sz w:val="20"/>
                <w:szCs w:val="20"/>
                <w:lang w:val="en-AU"/>
              </w:rPr>
              <w:t>Water</w:t>
            </w:r>
            <w:r>
              <w:rPr>
                <w:rFonts w:eastAsiaTheme="minorHAnsi" w:cs="Arial"/>
                <w:sz w:val="20"/>
                <w:szCs w:val="20"/>
                <w:lang w:val="en-AU"/>
              </w:rPr>
              <w:t xml:space="preserve"> </w:t>
            </w:r>
            <w:r w:rsidRPr="00EC78A2">
              <w:rPr>
                <w:rFonts w:eastAsiaTheme="minorHAnsi" w:cs="Arial"/>
                <w:sz w:val="20"/>
                <w:szCs w:val="20"/>
                <w:lang w:val="en-AU"/>
              </w:rPr>
              <w:t>Management</w:t>
            </w:r>
          </w:p>
          <w:p w:rsidR="008E5626" w:rsidRPr="00EC78A2" w:rsidRDefault="008E5626" w:rsidP="00383F57">
            <w:pPr>
              <w:autoSpaceDE w:val="0"/>
              <w:autoSpaceDN w:val="0"/>
              <w:adjustRightInd w:val="0"/>
              <w:jc w:val="both"/>
              <w:rPr>
                <w:rFonts w:cs="Arial"/>
                <w:sz w:val="20"/>
                <w:szCs w:val="20"/>
                <w:lang w:eastAsia="en-AU"/>
              </w:rPr>
            </w:pPr>
            <w:r w:rsidRPr="00EC78A2">
              <w:rPr>
                <w:rFonts w:eastAsiaTheme="minorHAnsi" w:cs="Arial"/>
                <w:sz w:val="20"/>
                <w:szCs w:val="20"/>
                <w:lang w:val="en-AU"/>
              </w:rPr>
              <w:t>Ensure compliance with</w:t>
            </w:r>
            <w:r>
              <w:rPr>
                <w:rFonts w:eastAsiaTheme="minorHAnsi" w:cs="Arial"/>
                <w:sz w:val="20"/>
                <w:szCs w:val="20"/>
                <w:lang w:val="en-AU"/>
              </w:rPr>
              <w:t xml:space="preserve"> </w:t>
            </w:r>
            <w:r w:rsidRPr="00EC78A2">
              <w:rPr>
                <w:rFonts w:eastAsiaTheme="minorHAnsi" w:cs="Arial"/>
                <w:sz w:val="20"/>
                <w:szCs w:val="20"/>
                <w:lang w:val="en-AU"/>
              </w:rPr>
              <w:t>Council’s Engineering</w:t>
            </w:r>
            <w:r>
              <w:rPr>
                <w:rFonts w:eastAsiaTheme="minorHAnsi" w:cs="Arial"/>
                <w:sz w:val="20"/>
                <w:szCs w:val="20"/>
                <w:lang w:val="en-AU"/>
              </w:rPr>
              <w:t xml:space="preserve"> </w:t>
            </w:r>
            <w:r w:rsidRPr="00EC78A2">
              <w:rPr>
                <w:rFonts w:eastAsiaTheme="minorHAnsi" w:cs="Arial"/>
                <w:sz w:val="20"/>
                <w:szCs w:val="20"/>
                <w:lang w:val="en-AU"/>
              </w:rPr>
              <w:t>Specifications</w:t>
            </w:r>
          </w:p>
        </w:tc>
        <w:tc>
          <w:tcPr>
            <w:tcW w:w="3969" w:type="dxa"/>
          </w:tcPr>
          <w:p w:rsidR="001F5FC0" w:rsidRDefault="001F5FC0" w:rsidP="00383F57">
            <w:pPr>
              <w:pStyle w:val="Default"/>
              <w:jc w:val="both"/>
              <w:rPr>
                <w:color w:val="auto"/>
                <w:sz w:val="20"/>
                <w:szCs w:val="20"/>
              </w:rPr>
            </w:pPr>
          </w:p>
          <w:p w:rsidR="008E5626" w:rsidRPr="003F2B27" w:rsidRDefault="003F2B27" w:rsidP="00383F57">
            <w:pPr>
              <w:pStyle w:val="Default"/>
              <w:jc w:val="both"/>
              <w:rPr>
                <w:color w:val="auto"/>
                <w:sz w:val="20"/>
                <w:szCs w:val="20"/>
              </w:rPr>
            </w:pPr>
            <w:r w:rsidRPr="003F2B27">
              <w:rPr>
                <w:color w:val="auto"/>
                <w:sz w:val="20"/>
                <w:szCs w:val="20"/>
              </w:rPr>
              <w:t xml:space="preserve">The engineering plans and engineering development report have been reviewed by Council engineers and </w:t>
            </w:r>
            <w:r>
              <w:rPr>
                <w:color w:val="auto"/>
                <w:sz w:val="20"/>
                <w:szCs w:val="20"/>
              </w:rPr>
              <w:t xml:space="preserve">is </w:t>
            </w:r>
            <w:r w:rsidRPr="003F2B27">
              <w:rPr>
                <w:color w:val="auto"/>
                <w:sz w:val="20"/>
                <w:szCs w:val="20"/>
              </w:rPr>
              <w:t>considered satisfactory.</w:t>
            </w:r>
          </w:p>
        </w:tc>
        <w:tc>
          <w:tcPr>
            <w:tcW w:w="1843" w:type="dxa"/>
          </w:tcPr>
          <w:p w:rsidR="001F5FC0" w:rsidRDefault="001F5FC0" w:rsidP="00383F57">
            <w:pPr>
              <w:jc w:val="both"/>
              <w:rPr>
                <w:rFonts w:cs="Arial"/>
                <w:bCs/>
                <w:sz w:val="20"/>
                <w:szCs w:val="20"/>
                <w:lang w:eastAsia="en-AU"/>
              </w:rPr>
            </w:pPr>
          </w:p>
          <w:p w:rsidR="008E5626" w:rsidRDefault="008E5626" w:rsidP="00383F57">
            <w:pPr>
              <w:jc w:val="both"/>
            </w:pPr>
            <w:r w:rsidRPr="0020034D">
              <w:rPr>
                <w:rFonts w:cs="Arial"/>
                <w:bCs/>
                <w:sz w:val="20"/>
                <w:szCs w:val="20"/>
                <w:lang w:eastAsia="en-AU"/>
              </w:rPr>
              <w:t>Yes</w:t>
            </w:r>
          </w:p>
        </w:tc>
      </w:tr>
      <w:tr w:rsidR="008E5626" w:rsidRPr="00EC78A2" w:rsidTr="00041147">
        <w:trPr>
          <w:trHeight w:val="214"/>
        </w:trPr>
        <w:tc>
          <w:tcPr>
            <w:tcW w:w="3970" w:type="dxa"/>
            <w:shd w:val="clear" w:color="auto" w:fill="auto"/>
          </w:tcPr>
          <w:p w:rsidR="008E5626" w:rsidRPr="00EC78A2"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B1.5 Trees and</w:t>
            </w:r>
            <w:r>
              <w:rPr>
                <w:rFonts w:eastAsiaTheme="minorHAnsi" w:cs="Arial"/>
                <w:sz w:val="20"/>
                <w:szCs w:val="20"/>
                <w:lang w:val="en-AU"/>
              </w:rPr>
              <w:t xml:space="preserve"> </w:t>
            </w:r>
            <w:r w:rsidRPr="00EC78A2">
              <w:rPr>
                <w:rFonts w:eastAsiaTheme="minorHAnsi" w:cs="Arial"/>
                <w:sz w:val="20"/>
                <w:szCs w:val="20"/>
                <w:lang w:val="en-AU"/>
              </w:rPr>
              <w:t>Vegetation</w:t>
            </w:r>
          </w:p>
          <w:p w:rsidR="008E5626" w:rsidRPr="00EC78A2"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Provide criteria for</w:t>
            </w:r>
            <w:r>
              <w:rPr>
                <w:rFonts w:eastAsiaTheme="minorHAnsi" w:cs="Arial"/>
                <w:sz w:val="20"/>
                <w:szCs w:val="20"/>
                <w:lang w:val="en-AU"/>
              </w:rPr>
              <w:t xml:space="preserve"> </w:t>
            </w:r>
            <w:r w:rsidRPr="00EC78A2">
              <w:rPr>
                <w:rFonts w:eastAsiaTheme="minorHAnsi" w:cs="Arial"/>
                <w:sz w:val="20"/>
                <w:szCs w:val="20"/>
                <w:lang w:val="en-AU"/>
              </w:rPr>
              <w:t>permitting removal and</w:t>
            </w:r>
          </w:p>
          <w:p w:rsidR="008E5626" w:rsidRPr="005F6C16" w:rsidRDefault="008E5626" w:rsidP="005F6C16">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appropriate ongoing</w:t>
            </w:r>
            <w:r>
              <w:rPr>
                <w:rFonts w:eastAsiaTheme="minorHAnsi" w:cs="Arial"/>
                <w:sz w:val="20"/>
                <w:szCs w:val="20"/>
                <w:lang w:val="en-AU"/>
              </w:rPr>
              <w:t xml:space="preserve"> </w:t>
            </w:r>
            <w:r w:rsidRPr="00EC78A2">
              <w:rPr>
                <w:rFonts w:eastAsiaTheme="minorHAnsi" w:cs="Arial"/>
                <w:sz w:val="20"/>
                <w:szCs w:val="20"/>
                <w:lang w:val="en-AU"/>
              </w:rPr>
              <w:t>management of</w:t>
            </w:r>
            <w:r>
              <w:rPr>
                <w:rFonts w:eastAsiaTheme="minorHAnsi" w:cs="Arial"/>
                <w:sz w:val="20"/>
                <w:szCs w:val="20"/>
                <w:lang w:val="en-AU"/>
              </w:rPr>
              <w:t xml:space="preserve"> </w:t>
            </w:r>
            <w:r w:rsidRPr="00EC78A2">
              <w:rPr>
                <w:rFonts w:eastAsiaTheme="minorHAnsi" w:cs="Arial"/>
                <w:sz w:val="20"/>
                <w:szCs w:val="20"/>
                <w:lang w:val="en-AU"/>
              </w:rPr>
              <w:t>prescribed trees and</w:t>
            </w:r>
            <w:r>
              <w:rPr>
                <w:rFonts w:eastAsiaTheme="minorHAnsi" w:cs="Arial"/>
                <w:sz w:val="20"/>
                <w:szCs w:val="20"/>
                <w:lang w:val="en-AU"/>
              </w:rPr>
              <w:t xml:space="preserve"> </w:t>
            </w:r>
            <w:r w:rsidRPr="00EC78A2">
              <w:rPr>
                <w:rFonts w:eastAsiaTheme="minorHAnsi" w:cs="Arial"/>
                <w:sz w:val="20"/>
                <w:szCs w:val="20"/>
                <w:lang w:val="en-AU"/>
              </w:rPr>
              <w:t>vegetation.</w:t>
            </w:r>
          </w:p>
        </w:tc>
        <w:tc>
          <w:tcPr>
            <w:tcW w:w="3969" w:type="dxa"/>
          </w:tcPr>
          <w:p w:rsidR="001F5FC0" w:rsidRDefault="001F5FC0" w:rsidP="00383F57">
            <w:pPr>
              <w:jc w:val="both"/>
              <w:rPr>
                <w:rFonts w:cs="Arial"/>
                <w:b/>
                <w:bCs/>
                <w:sz w:val="20"/>
                <w:szCs w:val="20"/>
                <w:lang w:eastAsia="en-AU"/>
              </w:rPr>
            </w:pPr>
          </w:p>
          <w:p w:rsidR="008E5626" w:rsidRPr="00E71172" w:rsidRDefault="0003440F" w:rsidP="00383F57">
            <w:pPr>
              <w:jc w:val="both"/>
              <w:rPr>
                <w:rFonts w:cs="Arial"/>
                <w:b/>
                <w:bCs/>
                <w:sz w:val="20"/>
                <w:szCs w:val="20"/>
                <w:lang w:eastAsia="en-AU"/>
              </w:rPr>
            </w:pPr>
            <w:r>
              <w:rPr>
                <w:rFonts w:cs="Arial"/>
                <w:sz w:val="20"/>
                <w:szCs w:val="20"/>
                <w:lang w:eastAsia="en-AU"/>
              </w:rPr>
              <w:t xml:space="preserve">A small stand of scattered trees adjoining the existing entry road connecting to Raby Road will be removed. New street trees will be planted to offset the loss of this vegetation. </w:t>
            </w:r>
          </w:p>
        </w:tc>
        <w:tc>
          <w:tcPr>
            <w:tcW w:w="1843" w:type="dxa"/>
          </w:tcPr>
          <w:p w:rsidR="001F5FC0" w:rsidRDefault="001F5FC0" w:rsidP="00383F57">
            <w:pPr>
              <w:jc w:val="both"/>
              <w:rPr>
                <w:rFonts w:cs="Arial"/>
                <w:bCs/>
                <w:sz w:val="20"/>
                <w:szCs w:val="20"/>
                <w:lang w:eastAsia="en-AU"/>
              </w:rPr>
            </w:pPr>
          </w:p>
          <w:p w:rsidR="008E5626" w:rsidRDefault="008E5626" w:rsidP="00383F57">
            <w:pPr>
              <w:jc w:val="both"/>
            </w:pPr>
            <w:r w:rsidRPr="0020034D">
              <w:rPr>
                <w:rFonts w:cs="Arial"/>
                <w:bCs/>
                <w:sz w:val="20"/>
                <w:szCs w:val="20"/>
                <w:lang w:eastAsia="en-AU"/>
              </w:rPr>
              <w:t>Yes</w:t>
            </w:r>
          </w:p>
        </w:tc>
      </w:tr>
      <w:tr w:rsidR="00C71065" w:rsidRPr="00EC78A2" w:rsidTr="00041147">
        <w:trPr>
          <w:trHeight w:val="214"/>
        </w:trPr>
        <w:tc>
          <w:tcPr>
            <w:tcW w:w="3970" w:type="dxa"/>
            <w:shd w:val="clear" w:color="auto" w:fill="auto"/>
          </w:tcPr>
          <w:p w:rsidR="00C71065" w:rsidRPr="00C71065" w:rsidRDefault="00C71065" w:rsidP="00383F57">
            <w:pPr>
              <w:autoSpaceDE w:val="0"/>
              <w:autoSpaceDN w:val="0"/>
              <w:adjustRightInd w:val="0"/>
              <w:jc w:val="both"/>
              <w:rPr>
                <w:rFonts w:eastAsiaTheme="minorHAnsi" w:cs="Arial"/>
                <w:sz w:val="20"/>
                <w:szCs w:val="20"/>
                <w:lang w:val="en-AU"/>
              </w:rPr>
            </w:pPr>
            <w:r w:rsidRPr="00C71065">
              <w:rPr>
                <w:rFonts w:eastAsiaTheme="minorHAnsi" w:cs="Arial"/>
                <w:sz w:val="20"/>
                <w:szCs w:val="20"/>
                <w:lang w:val="en-AU"/>
              </w:rPr>
              <w:t>B1.6</w:t>
            </w:r>
          </w:p>
          <w:p w:rsidR="00C71065" w:rsidRDefault="00C71065" w:rsidP="00383F57">
            <w:pPr>
              <w:autoSpaceDE w:val="0"/>
              <w:autoSpaceDN w:val="0"/>
              <w:adjustRightInd w:val="0"/>
              <w:jc w:val="both"/>
              <w:rPr>
                <w:rFonts w:eastAsiaTheme="minorHAnsi" w:cs="Arial"/>
                <w:sz w:val="20"/>
                <w:szCs w:val="20"/>
                <w:lang w:val="en-AU"/>
              </w:rPr>
            </w:pPr>
            <w:r w:rsidRPr="00C71065">
              <w:rPr>
                <w:rFonts w:eastAsiaTheme="minorHAnsi" w:cs="Arial"/>
                <w:sz w:val="20"/>
                <w:szCs w:val="20"/>
                <w:lang w:val="en-AU"/>
              </w:rPr>
              <w:t>Environmentally Sensitive Land</w:t>
            </w:r>
          </w:p>
          <w:p w:rsidR="00C71065" w:rsidRPr="00EC78A2" w:rsidRDefault="00C71065" w:rsidP="00383F57">
            <w:pPr>
              <w:autoSpaceDE w:val="0"/>
              <w:autoSpaceDN w:val="0"/>
              <w:adjustRightInd w:val="0"/>
              <w:jc w:val="both"/>
              <w:rPr>
                <w:rFonts w:eastAsiaTheme="minorHAnsi" w:cs="Arial"/>
                <w:sz w:val="20"/>
                <w:szCs w:val="20"/>
                <w:lang w:val="en-AU"/>
              </w:rPr>
            </w:pPr>
            <w:r w:rsidRPr="00C71065">
              <w:rPr>
                <w:rFonts w:eastAsiaTheme="minorHAnsi" w:cs="Arial"/>
                <w:sz w:val="20"/>
                <w:szCs w:val="20"/>
                <w:lang w:val="en-AU"/>
              </w:rPr>
              <w:t>Development on land mapped as environmentally sensitive must address any impacts on the native vegetative community, habitats, habitat corridors, wetlands and biodiversity values within a reserve.</w:t>
            </w:r>
          </w:p>
        </w:tc>
        <w:tc>
          <w:tcPr>
            <w:tcW w:w="3969" w:type="dxa"/>
          </w:tcPr>
          <w:p w:rsidR="001F5FC0" w:rsidRDefault="001F5FC0" w:rsidP="00383F57">
            <w:pPr>
              <w:jc w:val="both"/>
              <w:rPr>
                <w:rFonts w:cs="Arial"/>
                <w:b/>
                <w:bCs/>
                <w:sz w:val="20"/>
                <w:szCs w:val="20"/>
                <w:lang w:eastAsia="en-AU"/>
              </w:rPr>
            </w:pPr>
          </w:p>
          <w:p w:rsidR="005F6C16" w:rsidRDefault="005F6C16" w:rsidP="00383F57">
            <w:pPr>
              <w:jc w:val="both"/>
              <w:rPr>
                <w:rFonts w:cs="Arial"/>
                <w:b/>
                <w:bCs/>
                <w:sz w:val="20"/>
                <w:szCs w:val="20"/>
                <w:lang w:eastAsia="en-AU"/>
              </w:rPr>
            </w:pPr>
          </w:p>
          <w:p w:rsidR="005F6C16" w:rsidRPr="005F6C16" w:rsidRDefault="005F6C16" w:rsidP="00383F57">
            <w:pPr>
              <w:jc w:val="both"/>
              <w:rPr>
                <w:rFonts w:cs="Arial"/>
                <w:sz w:val="20"/>
                <w:szCs w:val="20"/>
                <w:lang w:eastAsia="en-AU"/>
              </w:rPr>
            </w:pPr>
            <w:r>
              <w:rPr>
                <w:rFonts w:cs="Arial"/>
                <w:sz w:val="20"/>
                <w:szCs w:val="20"/>
                <w:lang w:eastAsia="en-AU"/>
              </w:rPr>
              <w:t xml:space="preserve">Previous existing </w:t>
            </w:r>
            <w:r w:rsidR="0003440F">
              <w:rPr>
                <w:rFonts w:cs="Arial"/>
                <w:sz w:val="20"/>
                <w:szCs w:val="20"/>
                <w:lang w:eastAsia="en-AU"/>
              </w:rPr>
              <w:t xml:space="preserve">sensitive </w:t>
            </w:r>
            <w:r>
              <w:rPr>
                <w:rFonts w:cs="Arial"/>
                <w:sz w:val="20"/>
                <w:szCs w:val="20"/>
                <w:lang w:eastAsia="en-AU"/>
              </w:rPr>
              <w:t>vegetation on site has been removed under previous development consents, including Raby Road re-widening</w:t>
            </w:r>
            <w:r w:rsidR="00E80598">
              <w:rPr>
                <w:rFonts w:cs="Arial"/>
                <w:sz w:val="20"/>
                <w:szCs w:val="20"/>
                <w:lang w:eastAsia="en-AU"/>
              </w:rPr>
              <w:t xml:space="preserve"> works</w:t>
            </w:r>
            <w:r>
              <w:rPr>
                <w:rFonts w:cs="Arial"/>
                <w:sz w:val="20"/>
                <w:szCs w:val="20"/>
                <w:lang w:eastAsia="en-AU"/>
              </w:rPr>
              <w:t xml:space="preserve">. </w:t>
            </w:r>
          </w:p>
          <w:p w:rsidR="005A59AD" w:rsidRPr="001F5FC0" w:rsidRDefault="005A59AD" w:rsidP="00383F57">
            <w:pPr>
              <w:jc w:val="both"/>
              <w:rPr>
                <w:rFonts w:cs="Arial"/>
                <w:b/>
                <w:bCs/>
                <w:sz w:val="20"/>
                <w:szCs w:val="20"/>
                <w:lang w:eastAsia="en-AU"/>
              </w:rPr>
            </w:pPr>
          </w:p>
        </w:tc>
        <w:tc>
          <w:tcPr>
            <w:tcW w:w="1843" w:type="dxa"/>
          </w:tcPr>
          <w:p w:rsidR="001F5FC0" w:rsidRDefault="001F5FC0" w:rsidP="00383F57">
            <w:pPr>
              <w:jc w:val="both"/>
              <w:rPr>
                <w:rFonts w:cs="Arial"/>
                <w:bCs/>
                <w:sz w:val="20"/>
                <w:szCs w:val="20"/>
                <w:lang w:eastAsia="en-AU"/>
              </w:rPr>
            </w:pPr>
          </w:p>
          <w:p w:rsidR="005F6C16" w:rsidRDefault="005F6C16" w:rsidP="00383F57">
            <w:pPr>
              <w:jc w:val="both"/>
              <w:rPr>
                <w:rFonts w:cs="Arial"/>
                <w:bCs/>
                <w:sz w:val="20"/>
                <w:szCs w:val="20"/>
                <w:lang w:eastAsia="en-AU"/>
              </w:rPr>
            </w:pPr>
          </w:p>
          <w:p w:rsidR="00C71065" w:rsidRPr="0020034D" w:rsidRDefault="00C71065" w:rsidP="00383F57">
            <w:pPr>
              <w:jc w:val="both"/>
              <w:rPr>
                <w:rFonts w:cs="Arial"/>
                <w:bCs/>
                <w:sz w:val="20"/>
                <w:szCs w:val="20"/>
                <w:lang w:eastAsia="en-AU"/>
              </w:rPr>
            </w:pPr>
            <w:r>
              <w:rPr>
                <w:rFonts w:cs="Arial"/>
                <w:bCs/>
                <w:sz w:val="20"/>
                <w:szCs w:val="20"/>
                <w:lang w:eastAsia="en-AU"/>
              </w:rPr>
              <w:t>Yes</w:t>
            </w:r>
          </w:p>
        </w:tc>
      </w:tr>
      <w:tr w:rsidR="001F5FC0" w:rsidRPr="00EC78A2" w:rsidTr="00041147">
        <w:trPr>
          <w:trHeight w:val="214"/>
        </w:trPr>
        <w:tc>
          <w:tcPr>
            <w:tcW w:w="3970" w:type="dxa"/>
            <w:shd w:val="clear" w:color="auto" w:fill="auto"/>
          </w:tcPr>
          <w:p w:rsidR="001F5FC0" w:rsidRPr="001F5FC0" w:rsidRDefault="001F5FC0" w:rsidP="00383F57">
            <w:pPr>
              <w:autoSpaceDE w:val="0"/>
              <w:autoSpaceDN w:val="0"/>
              <w:adjustRightInd w:val="0"/>
              <w:jc w:val="both"/>
              <w:rPr>
                <w:rFonts w:eastAsiaTheme="minorHAnsi" w:cs="Arial"/>
                <w:sz w:val="20"/>
                <w:szCs w:val="20"/>
                <w:lang w:val="en-AU"/>
              </w:rPr>
            </w:pPr>
            <w:r w:rsidRPr="001F5FC0">
              <w:rPr>
                <w:rFonts w:eastAsiaTheme="minorHAnsi" w:cs="Arial"/>
                <w:sz w:val="20"/>
                <w:szCs w:val="20"/>
                <w:lang w:val="en-AU"/>
              </w:rPr>
              <w:t>B1.8</w:t>
            </w:r>
            <w:r w:rsidRPr="001F5FC0">
              <w:rPr>
                <w:rFonts w:eastAsiaTheme="minorHAnsi" w:cs="Arial"/>
                <w:sz w:val="20"/>
                <w:szCs w:val="20"/>
                <w:lang w:val="en-AU"/>
              </w:rPr>
              <w:tab/>
            </w:r>
          </w:p>
          <w:p w:rsidR="001F5FC0" w:rsidRDefault="001F5FC0" w:rsidP="00383F57">
            <w:pPr>
              <w:autoSpaceDE w:val="0"/>
              <w:autoSpaceDN w:val="0"/>
              <w:adjustRightInd w:val="0"/>
              <w:jc w:val="both"/>
              <w:rPr>
                <w:rFonts w:eastAsiaTheme="minorHAnsi" w:cs="Arial"/>
                <w:sz w:val="20"/>
                <w:szCs w:val="20"/>
                <w:lang w:val="en-AU"/>
              </w:rPr>
            </w:pPr>
            <w:r w:rsidRPr="001F5FC0">
              <w:rPr>
                <w:rFonts w:eastAsiaTheme="minorHAnsi" w:cs="Arial"/>
                <w:sz w:val="20"/>
                <w:szCs w:val="20"/>
                <w:lang w:val="en-AU"/>
              </w:rPr>
              <w:t>Environmental and Declared Noxious Weeds</w:t>
            </w:r>
          </w:p>
          <w:p w:rsidR="001F5FC0" w:rsidRDefault="001F5FC0" w:rsidP="00383F57">
            <w:pPr>
              <w:autoSpaceDE w:val="0"/>
              <w:autoSpaceDN w:val="0"/>
              <w:adjustRightInd w:val="0"/>
              <w:jc w:val="both"/>
              <w:rPr>
                <w:rFonts w:eastAsiaTheme="minorHAnsi" w:cs="Arial"/>
                <w:sz w:val="20"/>
                <w:szCs w:val="20"/>
                <w:lang w:val="en-AU"/>
              </w:rPr>
            </w:pPr>
            <w:r w:rsidRPr="001F5FC0">
              <w:rPr>
                <w:rFonts w:eastAsiaTheme="minorHAnsi" w:cs="Arial"/>
                <w:sz w:val="20"/>
                <w:szCs w:val="20"/>
                <w:lang w:val="en-AU"/>
              </w:rPr>
              <w:t>All applications for development, subdivision and bulk earthworks are to consider the need to minimise weed dispersion and to ensure weed infestations are managed during the stages of development.</w:t>
            </w:r>
          </w:p>
          <w:p w:rsidR="001F5FC0" w:rsidRDefault="001F5FC0" w:rsidP="00383F57">
            <w:pPr>
              <w:autoSpaceDE w:val="0"/>
              <w:autoSpaceDN w:val="0"/>
              <w:adjustRightInd w:val="0"/>
              <w:jc w:val="both"/>
              <w:rPr>
                <w:rFonts w:eastAsiaTheme="minorHAnsi" w:cs="Arial"/>
                <w:sz w:val="20"/>
                <w:szCs w:val="20"/>
                <w:lang w:val="en-AU"/>
              </w:rPr>
            </w:pPr>
          </w:p>
          <w:p w:rsidR="00592649" w:rsidRDefault="00592649" w:rsidP="00383F57">
            <w:pPr>
              <w:autoSpaceDE w:val="0"/>
              <w:autoSpaceDN w:val="0"/>
              <w:adjustRightInd w:val="0"/>
              <w:jc w:val="both"/>
              <w:rPr>
                <w:rFonts w:eastAsiaTheme="minorHAnsi" w:cs="Arial"/>
                <w:sz w:val="20"/>
                <w:szCs w:val="20"/>
                <w:lang w:val="en-AU"/>
              </w:rPr>
            </w:pPr>
          </w:p>
          <w:p w:rsidR="00592649" w:rsidRPr="00C71065" w:rsidRDefault="00592649" w:rsidP="00383F57">
            <w:pPr>
              <w:autoSpaceDE w:val="0"/>
              <w:autoSpaceDN w:val="0"/>
              <w:adjustRightInd w:val="0"/>
              <w:jc w:val="both"/>
              <w:rPr>
                <w:rFonts w:eastAsiaTheme="minorHAnsi" w:cs="Arial"/>
                <w:sz w:val="20"/>
                <w:szCs w:val="20"/>
                <w:lang w:val="en-AU"/>
              </w:rPr>
            </w:pPr>
          </w:p>
        </w:tc>
        <w:tc>
          <w:tcPr>
            <w:tcW w:w="3969" w:type="dxa"/>
          </w:tcPr>
          <w:p w:rsidR="001F5FC0" w:rsidRDefault="001F5FC0" w:rsidP="00383F57">
            <w:pPr>
              <w:jc w:val="both"/>
              <w:rPr>
                <w:rFonts w:cs="Arial"/>
                <w:sz w:val="20"/>
                <w:szCs w:val="20"/>
                <w:lang w:eastAsia="en-AU"/>
              </w:rPr>
            </w:pPr>
          </w:p>
          <w:p w:rsidR="00592649" w:rsidRDefault="00592649" w:rsidP="00383F57">
            <w:pPr>
              <w:jc w:val="both"/>
              <w:rPr>
                <w:rFonts w:cs="Arial"/>
                <w:sz w:val="20"/>
                <w:szCs w:val="20"/>
                <w:lang w:eastAsia="en-AU"/>
              </w:rPr>
            </w:pPr>
          </w:p>
          <w:p w:rsidR="00592649" w:rsidRDefault="00592649" w:rsidP="00383F57">
            <w:pPr>
              <w:jc w:val="both"/>
              <w:rPr>
                <w:rFonts w:cs="Arial"/>
                <w:sz w:val="20"/>
                <w:szCs w:val="20"/>
                <w:lang w:eastAsia="en-AU"/>
              </w:rPr>
            </w:pPr>
          </w:p>
          <w:p w:rsidR="001F5FC0" w:rsidRPr="001F5FC0" w:rsidRDefault="001F5FC0" w:rsidP="00383F57">
            <w:pPr>
              <w:jc w:val="both"/>
              <w:rPr>
                <w:rFonts w:cs="Arial"/>
                <w:sz w:val="20"/>
                <w:szCs w:val="20"/>
                <w:lang w:eastAsia="en-AU"/>
              </w:rPr>
            </w:pPr>
            <w:r w:rsidRPr="001F5FC0">
              <w:rPr>
                <w:rFonts w:cs="Arial"/>
                <w:sz w:val="20"/>
                <w:szCs w:val="20"/>
                <w:lang w:eastAsia="en-AU"/>
              </w:rPr>
              <w:t>A standard condition is recommended requiring noxious weeds management in accordance with the DCP.</w:t>
            </w:r>
          </w:p>
        </w:tc>
        <w:tc>
          <w:tcPr>
            <w:tcW w:w="1843" w:type="dxa"/>
          </w:tcPr>
          <w:p w:rsidR="001F5FC0" w:rsidRDefault="001F5FC0" w:rsidP="00383F57">
            <w:pPr>
              <w:jc w:val="both"/>
              <w:rPr>
                <w:rFonts w:cs="Arial"/>
                <w:bCs/>
                <w:sz w:val="20"/>
                <w:szCs w:val="20"/>
                <w:lang w:eastAsia="en-AU"/>
              </w:rPr>
            </w:pPr>
          </w:p>
          <w:p w:rsidR="00592649" w:rsidRDefault="00592649" w:rsidP="00383F57">
            <w:pPr>
              <w:jc w:val="both"/>
              <w:rPr>
                <w:rFonts w:cs="Arial"/>
                <w:bCs/>
                <w:sz w:val="20"/>
                <w:szCs w:val="20"/>
                <w:lang w:eastAsia="en-AU"/>
              </w:rPr>
            </w:pPr>
          </w:p>
          <w:p w:rsidR="00592649" w:rsidRDefault="00592649" w:rsidP="00383F57">
            <w:pPr>
              <w:jc w:val="both"/>
              <w:rPr>
                <w:rFonts w:cs="Arial"/>
                <w:bCs/>
                <w:sz w:val="20"/>
                <w:szCs w:val="20"/>
                <w:lang w:eastAsia="en-AU"/>
              </w:rPr>
            </w:pPr>
          </w:p>
          <w:p w:rsidR="001F5FC0" w:rsidRDefault="001F5FC0" w:rsidP="00383F57">
            <w:pPr>
              <w:jc w:val="both"/>
              <w:rPr>
                <w:rFonts w:cs="Arial"/>
                <w:bCs/>
                <w:sz w:val="20"/>
                <w:szCs w:val="20"/>
                <w:lang w:eastAsia="en-AU"/>
              </w:rPr>
            </w:pPr>
            <w:r>
              <w:rPr>
                <w:rFonts w:cs="Arial"/>
                <w:bCs/>
                <w:sz w:val="20"/>
                <w:szCs w:val="20"/>
                <w:lang w:eastAsia="en-AU"/>
              </w:rPr>
              <w:t>Yes, subject to conditions.</w:t>
            </w:r>
          </w:p>
        </w:tc>
      </w:tr>
      <w:tr w:rsidR="008E5626" w:rsidRPr="00EC78A2" w:rsidTr="00041147">
        <w:trPr>
          <w:trHeight w:val="214"/>
        </w:trPr>
        <w:tc>
          <w:tcPr>
            <w:tcW w:w="3970" w:type="dxa"/>
            <w:shd w:val="clear" w:color="auto" w:fill="auto"/>
          </w:tcPr>
          <w:p w:rsidR="008E5626"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B1.9</w:t>
            </w:r>
            <w:r w:rsidR="001F5FC0">
              <w:rPr>
                <w:rFonts w:eastAsiaTheme="minorHAnsi" w:cs="Arial"/>
                <w:sz w:val="20"/>
                <w:szCs w:val="20"/>
                <w:lang w:val="en-AU"/>
              </w:rPr>
              <w:t>.1</w:t>
            </w:r>
            <w:r>
              <w:rPr>
                <w:rFonts w:eastAsiaTheme="minorHAnsi" w:cs="Arial"/>
                <w:sz w:val="20"/>
                <w:szCs w:val="20"/>
                <w:lang w:val="en-AU"/>
              </w:rPr>
              <w:t xml:space="preserve"> </w:t>
            </w:r>
            <w:r w:rsidRPr="00EC78A2">
              <w:rPr>
                <w:rFonts w:eastAsiaTheme="minorHAnsi" w:cs="Arial"/>
                <w:sz w:val="20"/>
                <w:szCs w:val="20"/>
                <w:lang w:val="en-AU"/>
              </w:rPr>
              <w:t>Waste</w:t>
            </w:r>
            <w:r>
              <w:rPr>
                <w:rFonts w:eastAsiaTheme="minorHAnsi" w:cs="Arial"/>
                <w:sz w:val="20"/>
                <w:szCs w:val="20"/>
                <w:lang w:val="en-AU"/>
              </w:rPr>
              <w:t xml:space="preserve"> </w:t>
            </w:r>
            <w:r w:rsidRPr="00EC78A2">
              <w:rPr>
                <w:rFonts w:eastAsiaTheme="minorHAnsi" w:cs="Arial"/>
                <w:sz w:val="20"/>
                <w:szCs w:val="20"/>
                <w:lang w:val="en-AU"/>
              </w:rPr>
              <w:t>minimisation</w:t>
            </w:r>
            <w:r>
              <w:rPr>
                <w:rFonts w:eastAsiaTheme="minorHAnsi" w:cs="Arial"/>
                <w:sz w:val="20"/>
                <w:szCs w:val="20"/>
                <w:lang w:val="en-AU"/>
              </w:rPr>
              <w:t xml:space="preserve"> </w:t>
            </w:r>
            <w:r w:rsidRPr="00EC78A2">
              <w:rPr>
                <w:rFonts w:eastAsiaTheme="minorHAnsi" w:cs="Arial"/>
                <w:sz w:val="20"/>
                <w:szCs w:val="20"/>
                <w:lang w:val="en-AU"/>
              </w:rPr>
              <w:t>and</w:t>
            </w:r>
            <w:r>
              <w:rPr>
                <w:rFonts w:eastAsiaTheme="minorHAnsi" w:cs="Arial"/>
                <w:sz w:val="20"/>
                <w:szCs w:val="20"/>
                <w:lang w:val="en-AU"/>
              </w:rPr>
              <w:t xml:space="preserve"> </w:t>
            </w:r>
            <w:r w:rsidRPr="00EC78A2">
              <w:rPr>
                <w:rFonts w:eastAsiaTheme="minorHAnsi" w:cs="Arial"/>
                <w:sz w:val="20"/>
                <w:szCs w:val="20"/>
                <w:lang w:val="en-AU"/>
              </w:rPr>
              <w:t>management</w:t>
            </w:r>
          </w:p>
          <w:p w:rsidR="001F5FC0" w:rsidRPr="00EC78A2" w:rsidRDefault="001F5FC0" w:rsidP="00383F57">
            <w:pPr>
              <w:autoSpaceDE w:val="0"/>
              <w:autoSpaceDN w:val="0"/>
              <w:adjustRightInd w:val="0"/>
              <w:jc w:val="both"/>
              <w:rPr>
                <w:rFonts w:cs="Arial"/>
                <w:sz w:val="20"/>
                <w:szCs w:val="20"/>
                <w:lang w:eastAsia="en-AU"/>
              </w:rPr>
            </w:pPr>
            <w:r w:rsidRPr="001F5FC0">
              <w:rPr>
                <w:rFonts w:cs="Arial"/>
                <w:sz w:val="20"/>
                <w:szCs w:val="20"/>
                <w:lang w:eastAsia="en-AU"/>
              </w:rPr>
              <w:t>A waste management plan shall be submitted with any development application seeking consent for development that is likely to generate waste during</w:t>
            </w:r>
          </w:p>
        </w:tc>
        <w:tc>
          <w:tcPr>
            <w:tcW w:w="3969" w:type="dxa"/>
          </w:tcPr>
          <w:p w:rsidR="001F5FC0" w:rsidRDefault="001F5FC0" w:rsidP="00383F57">
            <w:pPr>
              <w:pStyle w:val="Default"/>
              <w:jc w:val="both"/>
              <w:rPr>
                <w:sz w:val="20"/>
                <w:szCs w:val="20"/>
                <w:lang w:eastAsia="en-AU"/>
              </w:rPr>
            </w:pPr>
          </w:p>
          <w:p w:rsidR="00D101F3" w:rsidRDefault="00D101F3" w:rsidP="00383F57">
            <w:pPr>
              <w:pStyle w:val="Default"/>
              <w:jc w:val="both"/>
              <w:rPr>
                <w:sz w:val="20"/>
                <w:szCs w:val="20"/>
                <w:lang w:eastAsia="en-AU"/>
              </w:rPr>
            </w:pPr>
          </w:p>
          <w:p w:rsidR="008E5626" w:rsidRPr="00EC78A2" w:rsidRDefault="001F5FC0" w:rsidP="00383F57">
            <w:pPr>
              <w:pStyle w:val="Default"/>
              <w:jc w:val="both"/>
              <w:rPr>
                <w:sz w:val="20"/>
                <w:szCs w:val="20"/>
                <w:lang w:eastAsia="en-AU"/>
              </w:rPr>
            </w:pPr>
            <w:r w:rsidRPr="001F5FC0">
              <w:rPr>
                <w:sz w:val="20"/>
                <w:szCs w:val="20"/>
                <w:lang w:eastAsia="en-AU"/>
              </w:rPr>
              <w:t>A suitable waste management plan has been provided with the application.</w:t>
            </w:r>
          </w:p>
        </w:tc>
        <w:tc>
          <w:tcPr>
            <w:tcW w:w="1843" w:type="dxa"/>
          </w:tcPr>
          <w:p w:rsidR="001F5FC0" w:rsidRDefault="001F5FC0"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8E5626" w:rsidRDefault="008E5626" w:rsidP="00383F57">
            <w:pPr>
              <w:jc w:val="both"/>
            </w:pPr>
            <w:r w:rsidRPr="0020034D">
              <w:rPr>
                <w:rFonts w:cs="Arial"/>
                <w:bCs/>
                <w:sz w:val="20"/>
                <w:szCs w:val="20"/>
                <w:lang w:eastAsia="en-AU"/>
              </w:rPr>
              <w:t>Yes</w:t>
            </w:r>
          </w:p>
        </w:tc>
      </w:tr>
      <w:tr w:rsidR="008E5626" w:rsidRPr="00EC78A2" w:rsidTr="00041147">
        <w:trPr>
          <w:trHeight w:val="214"/>
        </w:trPr>
        <w:tc>
          <w:tcPr>
            <w:tcW w:w="3970" w:type="dxa"/>
            <w:shd w:val="clear" w:color="auto" w:fill="auto"/>
          </w:tcPr>
          <w:p w:rsidR="008E5626"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 xml:space="preserve">B1.10 Bushfire Risk Management </w:t>
            </w:r>
          </w:p>
          <w:p w:rsidR="001F5FC0" w:rsidRPr="001F5FC0" w:rsidRDefault="001F5FC0" w:rsidP="00383F57">
            <w:pPr>
              <w:autoSpaceDE w:val="0"/>
              <w:autoSpaceDN w:val="0"/>
              <w:adjustRightInd w:val="0"/>
              <w:ind w:left="352" w:hanging="352"/>
              <w:jc w:val="both"/>
              <w:rPr>
                <w:rFonts w:eastAsiaTheme="minorHAnsi" w:cs="Arial"/>
                <w:sz w:val="20"/>
                <w:szCs w:val="20"/>
                <w:lang w:val="en-AU"/>
              </w:rPr>
            </w:pPr>
            <w:r w:rsidRPr="001F5FC0">
              <w:rPr>
                <w:rFonts w:eastAsiaTheme="minorHAnsi" w:cs="Arial"/>
                <w:sz w:val="20"/>
                <w:szCs w:val="20"/>
                <w:lang w:val="en-AU"/>
              </w:rPr>
              <w:t>1)</w:t>
            </w:r>
            <w:r w:rsidRPr="001F5FC0">
              <w:rPr>
                <w:rFonts w:eastAsiaTheme="minorHAnsi" w:cs="Arial"/>
                <w:sz w:val="20"/>
                <w:szCs w:val="20"/>
                <w:lang w:val="en-AU"/>
              </w:rPr>
              <w:tab/>
              <w:t>A Bushfire Protection and Assessment Report must form part of all development applications on land identified as Bushfire Prone Land on Camden Council’s Bushfire Prone Land Map. The report must be in accordance with the requirements of the NSW RFS Planning for Bushfire Protection Guidelines and must outline the proposed development’s consistency with:</w:t>
            </w:r>
          </w:p>
          <w:p w:rsidR="001F5FC0" w:rsidRPr="001F5FC0" w:rsidRDefault="001F5FC0" w:rsidP="00383F57">
            <w:pPr>
              <w:autoSpaceDE w:val="0"/>
              <w:autoSpaceDN w:val="0"/>
              <w:adjustRightInd w:val="0"/>
              <w:ind w:left="636" w:hanging="284"/>
              <w:jc w:val="both"/>
              <w:rPr>
                <w:rFonts w:eastAsiaTheme="minorHAnsi" w:cs="Arial"/>
                <w:sz w:val="20"/>
                <w:szCs w:val="20"/>
                <w:lang w:val="en-AU"/>
              </w:rPr>
            </w:pPr>
            <w:r w:rsidRPr="001F5FC0">
              <w:rPr>
                <w:rFonts w:eastAsiaTheme="minorHAnsi" w:cs="Arial"/>
                <w:sz w:val="20"/>
                <w:szCs w:val="20"/>
                <w:lang w:val="en-AU"/>
              </w:rPr>
              <w:t>a)</w:t>
            </w:r>
            <w:r w:rsidRPr="001F5FC0">
              <w:rPr>
                <w:rFonts w:eastAsiaTheme="minorHAnsi" w:cs="Arial"/>
                <w:sz w:val="20"/>
                <w:szCs w:val="20"/>
                <w:lang w:val="en-AU"/>
              </w:rPr>
              <w:tab/>
              <w:t>RFS Planning for Bushfire Protection Guidelines,</w:t>
            </w:r>
          </w:p>
          <w:p w:rsidR="001F5FC0" w:rsidRPr="001F5FC0" w:rsidRDefault="001F5FC0" w:rsidP="00383F57">
            <w:pPr>
              <w:autoSpaceDE w:val="0"/>
              <w:autoSpaceDN w:val="0"/>
              <w:adjustRightInd w:val="0"/>
              <w:ind w:left="636" w:hanging="284"/>
              <w:jc w:val="both"/>
              <w:rPr>
                <w:rFonts w:eastAsiaTheme="minorHAnsi" w:cs="Arial"/>
                <w:sz w:val="20"/>
                <w:szCs w:val="20"/>
                <w:lang w:val="en-AU"/>
              </w:rPr>
            </w:pPr>
            <w:r w:rsidRPr="001F5FC0">
              <w:rPr>
                <w:rFonts w:eastAsiaTheme="minorHAnsi" w:cs="Arial"/>
                <w:sz w:val="20"/>
                <w:szCs w:val="20"/>
                <w:lang w:val="en-AU"/>
              </w:rPr>
              <w:t>b)</w:t>
            </w:r>
            <w:r w:rsidRPr="001F5FC0">
              <w:rPr>
                <w:rFonts w:eastAsiaTheme="minorHAnsi" w:cs="Arial"/>
                <w:sz w:val="20"/>
                <w:szCs w:val="20"/>
                <w:lang w:val="en-AU"/>
              </w:rPr>
              <w:tab/>
              <w:t>Australian Standard AS 3959 Construction of Buildings in Bush Fire Prone Areas,</w:t>
            </w:r>
          </w:p>
          <w:p w:rsidR="001F5FC0" w:rsidRPr="001F5FC0" w:rsidRDefault="001F5FC0" w:rsidP="00383F57">
            <w:pPr>
              <w:autoSpaceDE w:val="0"/>
              <w:autoSpaceDN w:val="0"/>
              <w:adjustRightInd w:val="0"/>
              <w:ind w:left="636" w:hanging="284"/>
              <w:jc w:val="both"/>
              <w:rPr>
                <w:rFonts w:eastAsiaTheme="minorHAnsi" w:cs="Arial"/>
                <w:sz w:val="20"/>
                <w:szCs w:val="20"/>
                <w:lang w:val="en-AU"/>
              </w:rPr>
            </w:pPr>
            <w:r w:rsidRPr="001F5FC0">
              <w:rPr>
                <w:rFonts w:eastAsiaTheme="minorHAnsi" w:cs="Arial"/>
                <w:sz w:val="20"/>
                <w:szCs w:val="20"/>
                <w:lang w:val="en-AU"/>
              </w:rPr>
              <w:t>c)</w:t>
            </w:r>
            <w:r w:rsidRPr="001F5FC0">
              <w:rPr>
                <w:rFonts w:eastAsiaTheme="minorHAnsi" w:cs="Arial"/>
                <w:sz w:val="20"/>
                <w:szCs w:val="20"/>
                <w:lang w:val="en-AU"/>
              </w:rPr>
              <w:tab/>
              <w:t>RFS Building in Bushfire Prone Areas Single Dwelling Applicants Kit for any detached dwelling house or alterations and additions to a dwelling house, and</w:t>
            </w:r>
          </w:p>
          <w:p w:rsidR="001F5FC0" w:rsidRPr="001F5FC0" w:rsidRDefault="001F5FC0" w:rsidP="00383F57">
            <w:pPr>
              <w:autoSpaceDE w:val="0"/>
              <w:autoSpaceDN w:val="0"/>
              <w:adjustRightInd w:val="0"/>
              <w:ind w:firstLine="352"/>
              <w:jc w:val="both"/>
              <w:rPr>
                <w:rFonts w:eastAsiaTheme="minorHAnsi" w:cs="Arial"/>
                <w:sz w:val="20"/>
                <w:szCs w:val="20"/>
                <w:lang w:val="en-AU"/>
              </w:rPr>
            </w:pPr>
            <w:r w:rsidRPr="001F5FC0">
              <w:rPr>
                <w:rFonts w:eastAsiaTheme="minorHAnsi" w:cs="Arial"/>
                <w:sz w:val="20"/>
                <w:szCs w:val="20"/>
                <w:lang w:val="en-AU"/>
              </w:rPr>
              <w:t>d)</w:t>
            </w:r>
            <w:r>
              <w:rPr>
                <w:rFonts w:eastAsiaTheme="minorHAnsi" w:cs="Arial"/>
                <w:sz w:val="20"/>
                <w:szCs w:val="20"/>
                <w:lang w:val="en-AU"/>
              </w:rPr>
              <w:t xml:space="preserve">  </w:t>
            </w:r>
            <w:r w:rsidRPr="001F5FC0">
              <w:rPr>
                <w:rFonts w:eastAsiaTheme="minorHAnsi" w:cs="Arial"/>
                <w:sz w:val="20"/>
                <w:szCs w:val="20"/>
                <w:lang w:val="en-AU"/>
              </w:rPr>
              <w:t>Building Code of Australia</w:t>
            </w:r>
          </w:p>
          <w:p w:rsidR="001F5FC0" w:rsidRPr="001F5FC0" w:rsidRDefault="001F5FC0" w:rsidP="00383F57">
            <w:pPr>
              <w:autoSpaceDE w:val="0"/>
              <w:autoSpaceDN w:val="0"/>
              <w:adjustRightInd w:val="0"/>
              <w:jc w:val="both"/>
              <w:rPr>
                <w:rFonts w:eastAsiaTheme="minorHAnsi" w:cs="Arial"/>
                <w:sz w:val="20"/>
                <w:szCs w:val="20"/>
                <w:lang w:val="en-AU"/>
              </w:rPr>
            </w:pPr>
          </w:p>
          <w:p w:rsidR="001F5FC0" w:rsidRPr="001F5FC0" w:rsidRDefault="001F5FC0" w:rsidP="00383F57">
            <w:pPr>
              <w:autoSpaceDE w:val="0"/>
              <w:autoSpaceDN w:val="0"/>
              <w:adjustRightInd w:val="0"/>
              <w:ind w:left="352" w:hanging="352"/>
              <w:jc w:val="both"/>
              <w:rPr>
                <w:rFonts w:eastAsiaTheme="minorHAnsi" w:cs="Arial"/>
                <w:sz w:val="20"/>
                <w:szCs w:val="20"/>
                <w:lang w:val="en-AU"/>
              </w:rPr>
            </w:pPr>
            <w:r w:rsidRPr="001F5FC0">
              <w:rPr>
                <w:rFonts w:eastAsiaTheme="minorHAnsi" w:cs="Arial"/>
                <w:sz w:val="20"/>
                <w:szCs w:val="20"/>
                <w:lang w:val="en-AU"/>
              </w:rPr>
              <w:t>2)</w:t>
            </w:r>
            <w:r w:rsidRPr="001F5FC0">
              <w:rPr>
                <w:rFonts w:eastAsiaTheme="minorHAnsi" w:cs="Arial"/>
                <w:sz w:val="20"/>
                <w:szCs w:val="20"/>
                <w:lang w:val="en-AU"/>
              </w:rPr>
              <w:tab/>
              <w:t xml:space="preserve">Asset Protection Zones must be contained wholly within the subdivision they are designed to protect. The asset protection zones are to be placed as restrictions on the burdened allotments. No habitable buildings or storage structures are permitted within those zones. </w:t>
            </w:r>
          </w:p>
          <w:p w:rsidR="001F5FC0" w:rsidRDefault="001F5FC0" w:rsidP="00383F57">
            <w:pPr>
              <w:autoSpaceDE w:val="0"/>
              <w:autoSpaceDN w:val="0"/>
              <w:adjustRightInd w:val="0"/>
              <w:jc w:val="both"/>
              <w:rPr>
                <w:rFonts w:eastAsiaTheme="minorHAnsi" w:cs="Arial"/>
                <w:sz w:val="20"/>
                <w:szCs w:val="20"/>
                <w:lang w:val="en-AU"/>
              </w:rPr>
            </w:pPr>
          </w:p>
          <w:p w:rsidR="00192C80" w:rsidRPr="001F5FC0" w:rsidRDefault="00192C80" w:rsidP="00383F57">
            <w:pPr>
              <w:autoSpaceDE w:val="0"/>
              <w:autoSpaceDN w:val="0"/>
              <w:adjustRightInd w:val="0"/>
              <w:jc w:val="both"/>
              <w:rPr>
                <w:rFonts w:eastAsiaTheme="minorHAnsi" w:cs="Arial"/>
                <w:sz w:val="20"/>
                <w:szCs w:val="20"/>
                <w:lang w:val="en-AU"/>
              </w:rPr>
            </w:pPr>
          </w:p>
          <w:p w:rsidR="001F5FC0" w:rsidRPr="00EC78A2" w:rsidRDefault="001F5FC0" w:rsidP="00383F57">
            <w:pPr>
              <w:autoSpaceDE w:val="0"/>
              <w:autoSpaceDN w:val="0"/>
              <w:adjustRightInd w:val="0"/>
              <w:ind w:left="352" w:hanging="352"/>
              <w:jc w:val="both"/>
              <w:rPr>
                <w:rFonts w:eastAsiaTheme="minorHAnsi" w:cs="Arial"/>
                <w:sz w:val="20"/>
                <w:szCs w:val="20"/>
                <w:lang w:val="en-AU"/>
              </w:rPr>
            </w:pPr>
            <w:r w:rsidRPr="001F5FC0">
              <w:rPr>
                <w:rFonts w:eastAsiaTheme="minorHAnsi" w:cs="Arial"/>
                <w:sz w:val="20"/>
                <w:szCs w:val="20"/>
                <w:lang w:val="en-AU"/>
              </w:rPr>
              <w:t>3)</w:t>
            </w:r>
            <w:r w:rsidRPr="001F5FC0">
              <w:rPr>
                <w:rFonts w:eastAsiaTheme="minorHAnsi" w:cs="Arial"/>
                <w:sz w:val="20"/>
                <w:szCs w:val="20"/>
                <w:lang w:val="en-AU"/>
              </w:rPr>
              <w:tab/>
              <w:t>Asset Protection Zones, fire trails and perimeter roads are not permitted on land that is considered or zoned environmentally sensitive.</w:t>
            </w:r>
          </w:p>
        </w:tc>
        <w:tc>
          <w:tcPr>
            <w:tcW w:w="3969" w:type="dxa"/>
          </w:tcPr>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r w:rsidRPr="001F5FC0">
              <w:rPr>
                <w:color w:val="auto"/>
                <w:sz w:val="20"/>
                <w:szCs w:val="20"/>
              </w:rPr>
              <w:t xml:space="preserve">A bushfire protection assessment has been prepared for the development concluding that the bushfire protection measures proposed will comply with Planning for Bushfire Protection </w:t>
            </w:r>
            <w:r w:rsidRPr="00864B6F">
              <w:rPr>
                <w:color w:val="auto"/>
                <w:sz w:val="20"/>
                <w:szCs w:val="20"/>
              </w:rPr>
              <w:t>20</w:t>
            </w:r>
            <w:r w:rsidR="00864B6F" w:rsidRPr="00864B6F">
              <w:rPr>
                <w:color w:val="auto"/>
                <w:sz w:val="20"/>
                <w:szCs w:val="20"/>
              </w:rPr>
              <w:t>19</w:t>
            </w:r>
            <w:r w:rsidRPr="00864B6F">
              <w:rPr>
                <w:color w:val="auto"/>
                <w:sz w:val="20"/>
                <w:szCs w:val="20"/>
              </w:rPr>
              <w:t>.</w:t>
            </w:r>
            <w:r w:rsidRPr="001F5FC0">
              <w:rPr>
                <w:color w:val="auto"/>
                <w:sz w:val="20"/>
                <w:szCs w:val="20"/>
              </w:rPr>
              <w:t xml:space="preserve"> The DA was referred to the RFS under the integrated provisions of the Act, with a bushfire safety authority granted by the RFS subject to conditions.</w:t>
            </w: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1F5FC0" w:rsidP="00383F57">
            <w:pPr>
              <w:pStyle w:val="Default"/>
              <w:jc w:val="both"/>
              <w:rPr>
                <w:color w:val="auto"/>
                <w:sz w:val="20"/>
                <w:szCs w:val="20"/>
              </w:rPr>
            </w:pPr>
          </w:p>
          <w:p w:rsidR="001F5FC0" w:rsidRDefault="00C119E9" w:rsidP="00383F57">
            <w:pPr>
              <w:pStyle w:val="Default"/>
              <w:jc w:val="both"/>
              <w:rPr>
                <w:color w:val="auto"/>
                <w:sz w:val="20"/>
                <w:szCs w:val="20"/>
              </w:rPr>
            </w:pPr>
            <w:r>
              <w:rPr>
                <w:color w:val="auto"/>
                <w:sz w:val="20"/>
                <w:szCs w:val="20"/>
              </w:rPr>
              <w:t>An 8m wide a</w:t>
            </w:r>
            <w:r w:rsidR="001F5FC0">
              <w:rPr>
                <w:color w:val="auto"/>
                <w:sz w:val="20"/>
                <w:szCs w:val="20"/>
              </w:rPr>
              <w:t xml:space="preserve">sset protection zone </w:t>
            </w:r>
            <w:r>
              <w:rPr>
                <w:color w:val="auto"/>
                <w:sz w:val="20"/>
                <w:szCs w:val="20"/>
              </w:rPr>
              <w:t>is</w:t>
            </w:r>
            <w:r w:rsidR="001F5FC0">
              <w:rPr>
                <w:color w:val="auto"/>
                <w:sz w:val="20"/>
                <w:szCs w:val="20"/>
              </w:rPr>
              <w:t xml:space="preserve"> proposed within the rear open space areas of </w:t>
            </w:r>
            <w:r w:rsidR="001F5FC0" w:rsidRPr="00C119E9">
              <w:rPr>
                <w:color w:val="auto"/>
                <w:sz w:val="20"/>
                <w:szCs w:val="20"/>
              </w:rPr>
              <w:t xml:space="preserve">Lots </w:t>
            </w:r>
            <w:r w:rsidRPr="00C119E9">
              <w:rPr>
                <w:color w:val="auto"/>
                <w:sz w:val="20"/>
                <w:szCs w:val="20"/>
              </w:rPr>
              <w:t>6</w:t>
            </w:r>
            <w:r w:rsidR="001F5FC0" w:rsidRPr="00C119E9">
              <w:rPr>
                <w:color w:val="auto"/>
                <w:sz w:val="20"/>
                <w:szCs w:val="20"/>
              </w:rPr>
              <w:t xml:space="preserve"> – </w:t>
            </w:r>
            <w:r w:rsidRPr="00C119E9">
              <w:rPr>
                <w:color w:val="auto"/>
                <w:sz w:val="20"/>
                <w:szCs w:val="20"/>
              </w:rPr>
              <w:t>12</w:t>
            </w:r>
            <w:r w:rsidR="001F5FC0" w:rsidRPr="005B0FFA">
              <w:rPr>
                <w:b/>
                <w:bCs/>
                <w:color w:val="auto"/>
                <w:sz w:val="20"/>
                <w:szCs w:val="20"/>
              </w:rPr>
              <w:t xml:space="preserve"> </w:t>
            </w:r>
            <w:r w:rsidR="001F5FC0">
              <w:rPr>
                <w:color w:val="auto"/>
                <w:sz w:val="20"/>
                <w:szCs w:val="20"/>
              </w:rPr>
              <w:t xml:space="preserve">and will be </w:t>
            </w:r>
            <w:r w:rsidR="00260B6D">
              <w:rPr>
                <w:color w:val="auto"/>
                <w:sz w:val="20"/>
                <w:szCs w:val="20"/>
              </w:rPr>
              <w:t xml:space="preserve">partially </w:t>
            </w:r>
            <w:r w:rsidR="001F5FC0">
              <w:rPr>
                <w:color w:val="auto"/>
                <w:sz w:val="20"/>
                <w:szCs w:val="20"/>
              </w:rPr>
              <w:t xml:space="preserve">shared within the adjoining </w:t>
            </w:r>
            <w:r w:rsidR="00D5011B">
              <w:rPr>
                <w:color w:val="auto"/>
                <w:sz w:val="20"/>
                <w:szCs w:val="20"/>
              </w:rPr>
              <w:t>g</w:t>
            </w:r>
            <w:r w:rsidR="001F5FC0">
              <w:rPr>
                <w:color w:val="auto"/>
                <w:sz w:val="20"/>
                <w:szCs w:val="20"/>
              </w:rPr>
              <w:t>ol</w:t>
            </w:r>
            <w:r>
              <w:rPr>
                <w:color w:val="auto"/>
                <w:sz w:val="20"/>
                <w:szCs w:val="20"/>
              </w:rPr>
              <w:t>f</w:t>
            </w:r>
            <w:r w:rsidR="001F5FC0">
              <w:rPr>
                <w:color w:val="auto"/>
                <w:sz w:val="20"/>
                <w:szCs w:val="20"/>
              </w:rPr>
              <w:t xml:space="preserve"> course land. Restrictions on the title of land will be imposed as conditions of consent</w:t>
            </w:r>
            <w:r w:rsidR="00864B6F">
              <w:rPr>
                <w:color w:val="auto"/>
                <w:sz w:val="20"/>
                <w:szCs w:val="20"/>
              </w:rPr>
              <w:t>.</w:t>
            </w:r>
          </w:p>
          <w:p w:rsidR="005B0FFA" w:rsidRDefault="005B0FFA" w:rsidP="00383F57">
            <w:pPr>
              <w:pStyle w:val="Default"/>
              <w:jc w:val="both"/>
              <w:rPr>
                <w:color w:val="auto"/>
                <w:sz w:val="20"/>
                <w:szCs w:val="20"/>
              </w:rPr>
            </w:pPr>
          </w:p>
          <w:p w:rsidR="005B0FFA" w:rsidRDefault="005B0FFA" w:rsidP="00383F57">
            <w:pPr>
              <w:pStyle w:val="Default"/>
              <w:jc w:val="both"/>
              <w:rPr>
                <w:color w:val="auto"/>
                <w:sz w:val="20"/>
                <w:szCs w:val="20"/>
              </w:rPr>
            </w:pPr>
          </w:p>
          <w:p w:rsidR="005B0FFA" w:rsidRDefault="005B0FFA" w:rsidP="00383F57">
            <w:pPr>
              <w:pStyle w:val="Default"/>
              <w:jc w:val="both"/>
              <w:rPr>
                <w:color w:val="auto"/>
                <w:sz w:val="20"/>
                <w:szCs w:val="20"/>
              </w:rPr>
            </w:pPr>
          </w:p>
          <w:p w:rsidR="00192C80" w:rsidRDefault="00192C80" w:rsidP="00383F57">
            <w:pPr>
              <w:pStyle w:val="Default"/>
              <w:jc w:val="both"/>
              <w:rPr>
                <w:color w:val="auto"/>
                <w:sz w:val="20"/>
                <w:szCs w:val="20"/>
              </w:rPr>
            </w:pPr>
          </w:p>
          <w:p w:rsidR="005B0FFA" w:rsidRDefault="002B069C" w:rsidP="00383F57">
            <w:pPr>
              <w:pStyle w:val="Default"/>
              <w:jc w:val="both"/>
              <w:rPr>
                <w:color w:val="auto"/>
                <w:sz w:val="20"/>
                <w:szCs w:val="20"/>
              </w:rPr>
            </w:pPr>
            <w:r>
              <w:rPr>
                <w:color w:val="auto"/>
                <w:sz w:val="20"/>
                <w:szCs w:val="20"/>
              </w:rPr>
              <w:t xml:space="preserve">An 8m wide asset protection zone is proposed to be shared within the rear open space areas of lots 6 – 12 and the adjoining </w:t>
            </w:r>
            <w:r w:rsidR="00D5011B">
              <w:rPr>
                <w:color w:val="auto"/>
                <w:sz w:val="20"/>
                <w:szCs w:val="20"/>
              </w:rPr>
              <w:t>g</w:t>
            </w:r>
            <w:r>
              <w:rPr>
                <w:color w:val="auto"/>
                <w:sz w:val="20"/>
                <w:szCs w:val="20"/>
              </w:rPr>
              <w:t xml:space="preserve">olf </w:t>
            </w:r>
            <w:r w:rsidR="00D5011B">
              <w:rPr>
                <w:color w:val="auto"/>
                <w:sz w:val="20"/>
                <w:szCs w:val="20"/>
              </w:rPr>
              <w:t>c</w:t>
            </w:r>
            <w:r>
              <w:rPr>
                <w:color w:val="auto"/>
                <w:sz w:val="20"/>
                <w:szCs w:val="20"/>
              </w:rPr>
              <w:t>ourse land, which is zoned E2 Environmental Conservation and RE2 Private Recreation. It is noted that Environmental Sensitive Land mapping does not correlate with land zoning mapping, with sensitive vegetation only partially located within the E2 Environmental Conservation zone.</w:t>
            </w:r>
            <w:r w:rsidR="00F30BE6">
              <w:rPr>
                <w:color w:val="auto"/>
                <w:sz w:val="20"/>
                <w:szCs w:val="20"/>
              </w:rPr>
              <w:t xml:space="preserve"> In addition, a perimeter access path has been cleared adjoining the boundary of the development site upon the </w:t>
            </w:r>
            <w:r w:rsidR="00D5011B">
              <w:rPr>
                <w:color w:val="auto"/>
                <w:sz w:val="20"/>
                <w:szCs w:val="20"/>
              </w:rPr>
              <w:t>g</w:t>
            </w:r>
            <w:r w:rsidR="00F30BE6">
              <w:rPr>
                <w:color w:val="auto"/>
                <w:sz w:val="20"/>
                <w:szCs w:val="20"/>
              </w:rPr>
              <w:t xml:space="preserve">olf </w:t>
            </w:r>
            <w:r w:rsidR="00D5011B">
              <w:rPr>
                <w:color w:val="auto"/>
                <w:sz w:val="20"/>
                <w:szCs w:val="20"/>
              </w:rPr>
              <w:t>c</w:t>
            </w:r>
            <w:r w:rsidR="00F30BE6">
              <w:rPr>
                <w:color w:val="auto"/>
                <w:sz w:val="20"/>
                <w:szCs w:val="20"/>
              </w:rPr>
              <w:t xml:space="preserve">ourse </w:t>
            </w:r>
            <w:r w:rsidR="00D5011B">
              <w:rPr>
                <w:color w:val="auto"/>
                <w:sz w:val="20"/>
                <w:szCs w:val="20"/>
              </w:rPr>
              <w:t>l</w:t>
            </w:r>
            <w:r w:rsidR="00F30BE6">
              <w:rPr>
                <w:color w:val="auto"/>
                <w:sz w:val="20"/>
                <w:szCs w:val="20"/>
              </w:rPr>
              <w:t>and, which will used for the purposes of an asset protection zone.</w:t>
            </w:r>
          </w:p>
          <w:p w:rsidR="00953FE6" w:rsidRDefault="00953FE6" w:rsidP="00383F57">
            <w:pPr>
              <w:pStyle w:val="Default"/>
              <w:jc w:val="both"/>
              <w:rPr>
                <w:sz w:val="20"/>
                <w:szCs w:val="20"/>
                <w:lang w:eastAsia="en-AU"/>
              </w:rPr>
            </w:pPr>
          </w:p>
          <w:p w:rsidR="00953FE6" w:rsidRPr="00EC78A2" w:rsidRDefault="00953FE6" w:rsidP="00383F57">
            <w:pPr>
              <w:pStyle w:val="Default"/>
              <w:jc w:val="both"/>
              <w:rPr>
                <w:sz w:val="20"/>
                <w:szCs w:val="20"/>
                <w:lang w:eastAsia="en-AU"/>
              </w:rPr>
            </w:pPr>
          </w:p>
        </w:tc>
        <w:tc>
          <w:tcPr>
            <w:tcW w:w="1843" w:type="dxa"/>
          </w:tcPr>
          <w:p w:rsidR="001F5FC0" w:rsidRDefault="001F5FC0" w:rsidP="00383F57">
            <w:pPr>
              <w:jc w:val="both"/>
              <w:rPr>
                <w:rFonts w:cs="Arial"/>
                <w:bCs/>
                <w:sz w:val="20"/>
                <w:szCs w:val="20"/>
                <w:lang w:eastAsia="en-AU"/>
              </w:rPr>
            </w:pPr>
          </w:p>
          <w:p w:rsidR="008E5626" w:rsidRDefault="008E5626" w:rsidP="00383F57">
            <w:pPr>
              <w:jc w:val="both"/>
              <w:rPr>
                <w:rFonts w:cs="Arial"/>
                <w:bCs/>
                <w:sz w:val="20"/>
                <w:szCs w:val="20"/>
                <w:lang w:eastAsia="en-AU"/>
              </w:rPr>
            </w:pPr>
            <w:r w:rsidRPr="0020034D">
              <w:rPr>
                <w:rFonts w:cs="Arial"/>
                <w:bCs/>
                <w:sz w:val="20"/>
                <w:szCs w:val="20"/>
                <w:lang w:eastAsia="en-AU"/>
              </w:rPr>
              <w:t>Yes</w:t>
            </w: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5B0FFA" w:rsidP="00383F57">
            <w:pPr>
              <w:jc w:val="both"/>
              <w:rPr>
                <w:rFonts w:cs="Arial"/>
                <w:bCs/>
                <w:sz w:val="20"/>
                <w:szCs w:val="20"/>
                <w:lang w:eastAsia="en-AU"/>
              </w:rPr>
            </w:pPr>
          </w:p>
          <w:p w:rsidR="005B0FFA" w:rsidRDefault="00192C80" w:rsidP="00383F57">
            <w:pPr>
              <w:jc w:val="both"/>
              <w:rPr>
                <w:rFonts w:cs="Arial"/>
                <w:bCs/>
                <w:sz w:val="20"/>
                <w:szCs w:val="20"/>
                <w:lang w:eastAsia="en-AU"/>
              </w:rPr>
            </w:pPr>
            <w:r>
              <w:rPr>
                <w:rFonts w:cs="Arial"/>
                <w:bCs/>
                <w:sz w:val="20"/>
                <w:szCs w:val="20"/>
                <w:lang w:eastAsia="en-AU"/>
              </w:rPr>
              <w:t xml:space="preserve">No. However, adjoining owner’s consent has been obtained to jointly accept the 8m asset protection zone occurring on </w:t>
            </w:r>
            <w:proofErr w:type="spellStart"/>
            <w:r>
              <w:rPr>
                <w:rFonts w:cs="Arial"/>
                <w:bCs/>
                <w:sz w:val="20"/>
                <w:szCs w:val="20"/>
                <w:lang w:eastAsia="en-AU"/>
              </w:rPr>
              <w:t>neighbouring</w:t>
            </w:r>
            <w:proofErr w:type="spellEnd"/>
            <w:r>
              <w:rPr>
                <w:rFonts w:cs="Arial"/>
                <w:bCs/>
                <w:sz w:val="20"/>
                <w:szCs w:val="20"/>
                <w:lang w:eastAsia="en-AU"/>
              </w:rPr>
              <w:t xml:space="preserve"> land.</w:t>
            </w:r>
          </w:p>
          <w:p w:rsidR="005B0FFA" w:rsidRDefault="005B0FFA" w:rsidP="00383F57">
            <w:pPr>
              <w:jc w:val="both"/>
              <w:rPr>
                <w:rFonts w:cs="Arial"/>
                <w:bCs/>
                <w:sz w:val="20"/>
                <w:szCs w:val="20"/>
                <w:lang w:eastAsia="en-AU"/>
              </w:rPr>
            </w:pPr>
          </w:p>
          <w:p w:rsidR="005B0FFA" w:rsidRDefault="002B069C" w:rsidP="00383F57">
            <w:pPr>
              <w:jc w:val="both"/>
            </w:pPr>
            <w:r>
              <w:rPr>
                <w:rFonts w:cs="Arial"/>
                <w:bCs/>
                <w:sz w:val="20"/>
                <w:szCs w:val="20"/>
                <w:lang w:eastAsia="en-AU"/>
              </w:rPr>
              <w:t>No</w:t>
            </w:r>
            <w:r w:rsidR="00ED1788">
              <w:rPr>
                <w:rFonts w:cs="Arial"/>
                <w:bCs/>
                <w:sz w:val="20"/>
                <w:szCs w:val="20"/>
                <w:lang w:eastAsia="en-AU"/>
              </w:rPr>
              <w:t>.</w:t>
            </w:r>
            <w:r>
              <w:rPr>
                <w:rFonts w:cs="Arial"/>
                <w:bCs/>
                <w:sz w:val="20"/>
                <w:szCs w:val="20"/>
                <w:lang w:eastAsia="en-AU"/>
              </w:rPr>
              <w:t xml:space="preserve"> </w:t>
            </w:r>
            <w:r w:rsidR="00ED1788">
              <w:rPr>
                <w:rFonts w:cs="Arial"/>
                <w:bCs/>
                <w:sz w:val="20"/>
                <w:szCs w:val="20"/>
                <w:lang w:eastAsia="en-AU"/>
              </w:rPr>
              <w:t>H</w:t>
            </w:r>
            <w:r>
              <w:rPr>
                <w:rFonts w:cs="Arial"/>
                <w:bCs/>
                <w:sz w:val="20"/>
                <w:szCs w:val="20"/>
                <w:lang w:eastAsia="en-AU"/>
              </w:rPr>
              <w:t xml:space="preserve">owever environmental sensitive mapping doesn’t correlate with the </w:t>
            </w:r>
            <w:r w:rsidR="00ED1788">
              <w:rPr>
                <w:rFonts w:cs="Arial"/>
                <w:bCs/>
                <w:sz w:val="20"/>
                <w:szCs w:val="20"/>
                <w:lang w:eastAsia="en-AU"/>
              </w:rPr>
              <w:t>E2 Environmental Conservation</w:t>
            </w:r>
            <w:r>
              <w:rPr>
                <w:rFonts w:cs="Arial"/>
                <w:bCs/>
                <w:sz w:val="20"/>
                <w:szCs w:val="20"/>
                <w:lang w:eastAsia="en-AU"/>
              </w:rPr>
              <w:t xml:space="preserve"> zoning mapping. </w:t>
            </w:r>
          </w:p>
        </w:tc>
      </w:tr>
      <w:tr w:rsidR="008E5626" w:rsidRPr="00EC78A2" w:rsidTr="00041147">
        <w:trPr>
          <w:trHeight w:val="214"/>
        </w:trPr>
        <w:tc>
          <w:tcPr>
            <w:tcW w:w="3970" w:type="dxa"/>
            <w:shd w:val="clear" w:color="auto" w:fill="auto"/>
          </w:tcPr>
          <w:p w:rsidR="008E5626" w:rsidRPr="00EC78A2"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lastRenderedPageBreak/>
              <w:t>B1.12</w:t>
            </w:r>
            <w:r>
              <w:rPr>
                <w:rFonts w:eastAsiaTheme="minorHAnsi" w:cs="Arial"/>
                <w:sz w:val="20"/>
                <w:szCs w:val="20"/>
                <w:lang w:val="en-AU"/>
              </w:rPr>
              <w:t xml:space="preserve"> </w:t>
            </w:r>
            <w:r w:rsidRPr="00EC78A2">
              <w:rPr>
                <w:rFonts w:eastAsiaTheme="minorHAnsi" w:cs="Arial"/>
                <w:sz w:val="20"/>
                <w:szCs w:val="20"/>
                <w:lang w:val="en-AU"/>
              </w:rPr>
              <w:t>Contaminated</w:t>
            </w:r>
            <w:r>
              <w:rPr>
                <w:rFonts w:eastAsiaTheme="minorHAnsi" w:cs="Arial"/>
                <w:sz w:val="20"/>
                <w:szCs w:val="20"/>
                <w:lang w:val="en-AU"/>
              </w:rPr>
              <w:t xml:space="preserve"> </w:t>
            </w:r>
            <w:r w:rsidRPr="00EC78A2">
              <w:rPr>
                <w:rFonts w:eastAsiaTheme="minorHAnsi" w:cs="Arial"/>
                <w:sz w:val="20"/>
                <w:szCs w:val="20"/>
                <w:lang w:val="en-AU"/>
              </w:rPr>
              <w:t>and potentially</w:t>
            </w:r>
          </w:p>
          <w:p w:rsidR="008E5626" w:rsidRPr="00EC78A2"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Contaminated</w:t>
            </w:r>
            <w:r>
              <w:rPr>
                <w:rFonts w:eastAsiaTheme="minorHAnsi" w:cs="Arial"/>
                <w:sz w:val="20"/>
                <w:szCs w:val="20"/>
                <w:lang w:val="en-AU"/>
              </w:rPr>
              <w:t xml:space="preserve"> </w:t>
            </w:r>
            <w:r w:rsidRPr="00EC78A2">
              <w:rPr>
                <w:rFonts w:eastAsiaTheme="minorHAnsi" w:cs="Arial"/>
                <w:sz w:val="20"/>
                <w:szCs w:val="20"/>
                <w:lang w:val="en-AU"/>
              </w:rPr>
              <w:t>land</w:t>
            </w:r>
            <w:r>
              <w:rPr>
                <w:rFonts w:eastAsiaTheme="minorHAnsi" w:cs="Arial"/>
                <w:sz w:val="20"/>
                <w:szCs w:val="20"/>
                <w:lang w:val="en-AU"/>
              </w:rPr>
              <w:t xml:space="preserve"> </w:t>
            </w:r>
            <w:r w:rsidRPr="00EC78A2">
              <w:rPr>
                <w:rFonts w:eastAsiaTheme="minorHAnsi" w:cs="Arial"/>
                <w:sz w:val="20"/>
                <w:szCs w:val="20"/>
                <w:lang w:val="en-AU"/>
              </w:rPr>
              <w:t>management</w:t>
            </w:r>
          </w:p>
          <w:p w:rsidR="008E5626" w:rsidRPr="00EC78A2"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Appropriate site</w:t>
            </w:r>
            <w:r>
              <w:rPr>
                <w:rFonts w:eastAsiaTheme="minorHAnsi" w:cs="Arial"/>
                <w:sz w:val="20"/>
                <w:szCs w:val="20"/>
                <w:lang w:val="en-AU"/>
              </w:rPr>
              <w:t xml:space="preserve"> </w:t>
            </w:r>
            <w:r w:rsidRPr="00EC78A2">
              <w:rPr>
                <w:rFonts w:eastAsiaTheme="minorHAnsi" w:cs="Arial"/>
                <w:sz w:val="20"/>
                <w:szCs w:val="20"/>
                <w:lang w:val="en-AU"/>
              </w:rPr>
              <w:t>assessment is required</w:t>
            </w:r>
          </w:p>
          <w:p w:rsidR="008E5626" w:rsidRPr="00EC78A2" w:rsidRDefault="008E5626" w:rsidP="00383F57">
            <w:pPr>
              <w:autoSpaceDE w:val="0"/>
              <w:autoSpaceDN w:val="0"/>
              <w:adjustRightInd w:val="0"/>
              <w:jc w:val="both"/>
              <w:rPr>
                <w:rFonts w:cs="Arial"/>
                <w:sz w:val="20"/>
                <w:szCs w:val="20"/>
                <w:lang w:eastAsia="en-AU"/>
              </w:rPr>
            </w:pPr>
            <w:r w:rsidRPr="00EC78A2">
              <w:rPr>
                <w:rFonts w:eastAsiaTheme="minorHAnsi" w:cs="Arial"/>
                <w:sz w:val="20"/>
                <w:szCs w:val="20"/>
                <w:lang w:val="en-AU"/>
              </w:rPr>
              <w:t>to determine whether</w:t>
            </w:r>
            <w:r>
              <w:rPr>
                <w:rFonts w:eastAsiaTheme="minorHAnsi" w:cs="Arial"/>
                <w:sz w:val="20"/>
                <w:szCs w:val="20"/>
                <w:lang w:val="en-AU"/>
              </w:rPr>
              <w:t xml:space="preserve"> </w:t>
            </w:r>
            <w:r w:rsidRPr="00EC78A2">
              <w:rPr>
                <w:rFonts w:eastAsiaTheme="minorHAnsi" w:cs="Arial"/>
                <w:sz w:val="20"/>
                <w:szCs w:val="20"/>
                <w:lang w:val="en-AU"/>
              </w:rPr>
              <w:t>remediation is required</w:t>
            </w:r>
            <w:r>
              <w:rPr>
                <w:rFonts w:eastAsiaTheme="minorHAnsi" w:cs="Arial"/>
                <w:sz w:val="20"/>
                <w:szCs w:val="20"/>
                <w:lang w:val="en-AU"/>
              </w:rPr>
              <w:t xml:space="preserve"> </w:t>
            </w:r>
            <w:r w:rsidRPr="00EC78A2">
              <w:rPr>
                <w:rFonts w:eastAsiaTheme="minorHAnsi" w:cs="Arial"/>
                <w:sz w:val="20"/>
                <w:szCs w:val="20"/>
                <w:lang w:val="en-AU"/>
              </w:rPr>
              <w:t>or if the site is suitable</w:t>
            </w:r>
            <w:r>
              <w:rPr>
                <w:rFonts w:eastAsiaTheme="minorHAnsi" w:cs="Arial"/>
                <w:sz w:val="20"/>
                <w:szCs w:val="20"/>
                <w:lang w:val="en-AU"/>
              </w:rPr>
              <w:t xml:space="preserve"> </w:t>
            </w:r>
            <w:r w:rsidRPr="00EC78A2">
              <w:rPr>
                <w:rFonts w:eastAsiaTheme="minorHAnsi" w:cs="Arial"/>
                <w:sz w:val="20"/>
                <w:szCs w:val="20"/>
                <w:lang w:val="en-AU"/>
              </w:rPr>
              <w:t>for its intended use.</w:t>
            </w:r>
          </w:p>
        </w:tc>
        <w:tc>
          <w:tcPr>
            <w:tcW w:w="3969" w:type="dxa"/>
          </w:tcPr>
          <w:p w:rsidR="008E5626" w:rsidRDefault="008E5626" w:rsidP="00383F57">
            <w:pPr>
              <w:jc w:val="both"/>
              <w:rPr>
                <w:rFonts w:cs="Arial"/>
                <w:sz w:val="20"/>
                <w:szCs w:val="20"/>
                <w:lang w:eastAsia="en-AU"/>
              </w:rPr>
            </w:pPr>
          </w:p>
          <w:p w:rsidR="00D101F3" w:rsidRDefault="00D101F3" w:rsidP="00383F57">
            <w:pPr>
              <w:jc w:val="both"/>
              <w:rPr>
                <w:rFonts w:cs="Arial"/>
                <w:sz w:val="20"/>
                <w:szCs w:val="20"/>
                <w:lang w:eastAsia="en-AU"/>
              </w:rPr>
            </w:pPr>
          </w:p>
          <w:p w:rsidR="001F5FC0" w:rsidRPr="00EC78A2" w:rsidRDefault="001F5FC0" w:rsidP="00383F57">
            <w:pPr>
              <w:jc w:val="both"/>
              <w:rPr>
                <w:rFonts w:cs="Arial"/>
                <w:sz w:val="20"/>
                <w:szCs w:val="20"/>
                <w:lang w:eastAsia="en-AU"/>
              </w:rPr>
            </w:pPr>
            <w:r>
              <w:rPr>
                <w:rFonts w:cs="Arial"/>
                <w:sz w:val="20"/>
                <w:szCs w:val="20"/>
                <w:lang w:eastAsia="en-AU"/>
              </w:rPr>
              <w:t>Please see comments made within the assessment report made against State Environmental Planning Panel No. 55 – Remediation of land.</w:t>
            </w:r>
          </w:p>
        </w:tc>
        <w:tc>
          <w:tcPr>
            <w:tcW w:w="1843" w:type="dxa"/>
          </w:tcPr>
          <w:p w:rsidR="005B0FFA" w:rsidRDefault="005B0FFA"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8E5626" w:rsidRDefault="008E5626" w:rsidP="00383F57">
            <w:pPr>
              <w:jc w:val="both"/>
            </w:pPr>
            <w:r w:rsidRPr="0020034D">
              <w:rPr>
                <w:rFonts w:cs="Arial"/>
                <w:bCs/>
                <w:sz w:val="20"/>
                <w:szCs w:val="20"/>
                <w:lang w:eastAsia="en-AU"/>
              </w:rPr>
              <w:t>Yes</w:t>
            </w:r>
          </w:p>
        </w:tc>
      </w:tr>
      <w:tr w:rsidR="005B0FFA" w:rsidRPr="00EC78A2" w:rsidTr="00041147">
        <w:trPr>
          <w:trHeight w:val="214"/>
        </w:trPr>
        <w:tc>
          <w:tcPr>
            <w:tcW w:w="3970" w:type="dxa"/>
            <w:shd w:val="clear" w:color="auto" w:fill="auto"/>
          </w:tcPr>
          <w:p w:rsidR="005B0FFA" w:rsidRPr="005B0FFA" w:rsidRDefault="005B0FFA" w:rsidP="00383F57">
            <w:pPr>
              <w:autoSpaceDE w:val="0"/>
              <w:autoSpaceDN w:val="0"/>
              <w:adjustRightInd w:val="0"/>
              <w:jc w:val="both"/>
              <w:rPr>
                <w:rFonts w:eastAsiaTheme="minorHAnsi" w:cs="Arial"/>
                <w:sz w:val="20"/>
                <w:szCs w:val="20"/>
                <w:lang w:val="en-AU"/>
              </w:rPr>
            </w:pPr>
            <w:r w:rsidRPr="005B0FFA">
              <w:rPr>
                <w:rFonts w:eastAsiaTheme="minorHAnsi" w:cs="Arial"/>
                <w:sz w:val="20"/>
                <w:szCs w:val="20"/>
                <w:lang w:val="en-AU"/>
              </w:rPr>
              <w:t>B1.14</w:t>
            </w:r>
          </w:p>
          <w:p w:rsidR="005B0FFA" w:rsidRDefault="005B0FFA" w:rsidP="00383F57">
            <w:pPr>
              <w:autoSpaceDE w:val="0"/>
              <w:autoSpaceDN w:val="0"/>
              <w:adjustRightInd w:val="0"/>
              <w:jc w:val="both"/>
              <w:rPr>
                <w:rFonts w:eastAsiaTheme="minorHAnsi" w:cs="Arial"/>
                <w:sz w:val="20"/>
                <w:szCs w:val="20"/>
                <w:lang w:val="en-AU"/>
              </w:rPr>
            </w:pPr>
            <w:r w:rsidRPr="005B0FFA">
              <w:rPr>
                <w:rFonts w:eastAsiaTheme="minorHAnsi" w:cs="Arial"/>
                <w:sz w:val="20"/>
                <w:szCs w:val="20"/>
                <w:lang w:val="en-AU"/>
              </w:rPr>
              <w:t>Development adjoining Sydney Catchment Authority Controlled Areas – the upper canal</w:t>
            </w:r>
          </w:p>
          <w:p w:rsidR="005B0FFA" w:rsidRPr="00EC78A2" w:rsidRDefault="005B0FFA" w:rsidP="00383F57">
            <w:pPr>
              <w:autoSpaceDE w:val="0"/>
              <w:autoSpaceDN w:val="0"/>
              <w:adjustRightInd w:val="0"/>
              <w:jc w:val="both"/>
              <w:rPr>
                <w:rFonts w:eastAsiaTheme="minorHAnsi" w:cs="Arial"/>
                <w:sz w:val="20"/>
                <w:szCs w:val="20"/>
                <w:lang w:val="en-AU"/>
              </w:rPr>
            </w:pPr>
            <w:r w:rsidRPr="005B0FFA">
              <w:rPr>
                <w:rFonts w:eastAsiaTheme="minorHAnsi" w:cs="Arial"/>
                <w:sz w:val="20"/>
                <w:szCs w:val="20"/>
                <w:lang w:val="en-AU"/>
              </w:rPr>
              <w:t>All development shall include the provision of appropriate security / delineation fencing and / or other mitigation strategies in the consultation with the Sydney Catchment Authority</w:t>
            </w:r>
          </w:p>
        </w:tc>
        <w:tc>
          <w:tcPr>
            <w:tcW w:w="3969" w:type="dxa"/>
          </w:tcPr>
          <w:p w:rsidR="005B0FFA" w:rsidRDefault="005B0FFA" w:rsidP="00383F57">
            <w:pPr>
              <w:jc w:val="both"/>
              <w:rPr>
                <w:rFonts w:cs="Arial"/>
                <w:sz w:val="20"/>
                <w:szCs w:val="20"/>
                <w:lang w:eastAsia="en-AU"/>
              </w:rPr>
            </w:pPr>
          </w:p>
          <w:p w:rsidR="00953FE6" w:rsidRDefault="00953FE6" w:rsidP="00383F57">
            <w:pPr>
              <w:jc w:val="both"/>
              <w:rPr>
                <w:rFonts w:cs="Arial"/>
                <w:sz w:val="20"/>
                <w:szCs w:val="20"/>
                <w:lang w:eastAsia="en-AU"/>
              </w:rPr>
            </w:pPr>
          </w:p>
          <w:p w:rsidR="00953FE6" w:rsidRDefault="00953FE6" w:rsidP="00383F57">
            <w:pPr>
              <w:jc w:val="both"/>
              <w:rPr>
                <w:rFonts w:cs="Arial"/>
                <w:sz w:val="20"/>
                <w:szCs w:val="20"/>
                <w:lang w:eastAsia="en-AU"/>
              </w:rPr>
            </w:pPr>
          </w:p>
          <w:p w:rsidR="00953FE6" w:rsidRDefault="00953FE6" w:rsidP="00383F57">
            <w:pPr>
              <w:jc w:val="both"/>
              <w:rPr>
                <w:rFonts w:cs="Arial"/>
                <w:sz w:val="20"/>
                <w:szCs w:val="20"/>
                <w:lang w:eastAsia="en-AU"/>
              </w:rPr>
            </w:pPr>
          </w:p>
          <w:p w:rsidR="005B0FFA" w:rsidRDefault="004179B7" w:rsidP="00383F57">
            <w:pPr>
              <w:jc w:val="both"/>
              <w:rPr>
                <w:rFonts w:cs="Arial"/>
                <w:sz w:val="20"/>
                <w:szCs w:val="20"/>
                <w:lang w:eastAsia="en-AU"/>
              </w:rPr>
            </w:pPr>
            <w:r w:rsidRPr="004179B7">
              <w:rPr>
                <w:rFonts w:cs="Arial"/>
                <w:sz w:val="20"/>
                <w:szCs w:val="20"/>
                <w:lang w:eastAsia="en-AU"/>
              </w:rPr>
              <w:t>Lot 70 DP</w:t>
            </w:r>
            <w:r w:rsidR="00D5011B">
              <w:rPr>
                <w:rFonts w:cs="Arial"/>
                <w:sz w:val="20"/>
                <w:szCs w:val="20"/>
                <w:lang w:eastAsia="en-AU"/>
              </w:rPr>
              <w:t xml:space="preserve"> </w:t>
            </w:r>
            <w:r w:rsidRPr="004179B7">
              <w:rPr>
                <w:rFonts w:cs="Arial"/>
                <w:sz w:val="20"/>
                <w:szCs w:val="20"/>
                <w:lang w:eastAsia="en-AU"/>
              </w:rPr>
              <w:t>1261166 is irregularly shaped and is adjacent to the Upper Canal (State Heritage Item) at the southernmost point of the lot. However, as all works within the subject development</w:t>
            </w:r>
            <w:r w:rsidR="004832AD">
              <w:rPr>
                <w:rFonts w:cs="Arial"/>
                <w:sz w:val="20"/>
                <w:szCs w:val="20"/>
                <w:lang w:eastAsia="en-AU"/>
              </w:rPr>
              <w:t xml:space="preserve"> </w:t>
            </w:r>
            <w:r w:rsidRPr="004179B7">
              <w:rPr>
                <w:rFonts w:cs="Arial"/>
                <w:sz w:val="20"/>
                <w:szCs w:val="20"/>
                <w:lang w:eastAsia="en-AU"/>
              </w:rPr>
              <w:t>are located immediately adjacent to Raby Road, which is a considerable distance from the Upper Canal</w:t>
            </w:r>
            <w:r w:rsidR="005D5F2A">
              <w:rPr>
                <w:rFonts w:cs="Arial"/>
                <w:sz w:val="20"/>
                <w:szCs w:val="20"/>
                <w:lang w:eastAsia="en-AU"/>
              </w:rPr>
              <w:t xml:space="preserve"> (approximately 315m)</w:t>
            </w:r>
            <w:r w:rsidRPr="004179B7">
              <w:rPr>
                <w:rFonts w:cs="Arial"/>
                <w:sz w:val="20"/>
                <w:szCs w:val="20"/>
                <w:lang w:eastAsia="en-AU"/>
              </w:rPr>
              <w:t>, there is no heritage impact from the development upon the Upper Canal. Consideration of heritage impacts upon the Upper Canal will be made within separate applications located in closer proximity to the Upper Canal.</w:t>
            </w:r>
          </w:p>
        </w:tc>
        <w:tc>
          <w:tcPr>
            <w:tcW w:w="1843" w:type="dxa"/>
          </w:tcPr>
          <w:p w:rsidR="005B0FFA" w:rsidRDefault="005B0FFA" w:rsidP="00383F57">
            <w:pPr>
              <w:jc w:val="both"/>
              <w:rPr>
                <w:rFonts w:cs="Arial"/>
                <w:bCs/>
                <w:sz w:val="20"/>
                <w:szCs w:val="20"/>
                <w:lang w:eastAsia="en-AU"/>
              </w:rPr>
            </w:pPr>
          </w:p>
          <w:p w:rsidR="00953FE6" w:rsidRDefault="00953FE6" w:rsidP="00383F57">
            <w:pPr>
              <w:jc w:val="both"/>
              <w:rPr>
                <w:rFonts w:cs="Arial"/>
                <w:bCs/>
                <w:sz w:val="20"/>
                <w:szCs w:val="20"/>
                <w:lang w:eastAsia="en-AU"/>
              </w:rPr>
            </w:pPr>
          </w:p>
          <w:p w:rsidR="00953FE6" w:rsidRDefault="00953FE6" w:rsidP="00383F57">
            <w:pPr>
              <w:jc w:val="both"/>
              <w:rPr>
                <w:rFonts w:cs="Arial"/>
                <w:bCs/>
                <w:sz w:val="20"/>
                <w:szCs w:val="20"/>
                <w:lang w:eastAsia="en-AU"/>
              </w:rPr>
            </w:pPr>
          </w:p>
          <w:p w:rsidR="00953FE6" w:rsidRDefault="00953FE6" w:rsidP="00383F57">
            <w:pPr>
              <w:jc w:val="both"/>
              <w:rPr>
                <w:rFonts w:cs="Arial"/>
                <w:bCs/>
                <w:sz w:val="20"/>
                <w:szCs w:val="20"/>
                <w:lang w:eastAsia="en-AU"/>
              </w:rPr>
            </w:pPr>
          </w:p>
          <w:p w:rsidR="005B0FFA" w:rsidRDefault="005B0FFA" w:rsidP="00383F57">
            <w:pPr>
              <w:jc w:val="both"/>
              <w:rPr>
                <w:rFonts w:cs="Arial"/>
                <w:bCs/>
                <w:sz w:val="20"/>
                <w:szCs w:val="20"/>
                <w:lang w:eastAsia="en-AU"/>
              </w:rPr>
            </w:pPr>
            <w:r>
              <w:rPr>
                <w:rFonts w:cs="Arial"/>
                <w:bCs/>
                <w:sz w:val="20"/>
                <w:szCs w:val="20"/>
                <w:lang w:eastAsia="en-AU"/>
              </w:rPr>
              <w:t>Yes</w:t>
            </w:r>
          </w:p>
        </w:tc>
      </w:tr>
      <w:tr w:rsidR="008E5626" w:rsidRPr="00EC78A2" w:rsidTr="00041147">
        <w:trPr>
          <w:trHeight w:val="214"/>
        </w:trPr>
        <w:tc>
          <w:tcPr>
            <w:tcW w:w="3970" w:type="dxa"/>
            <w:shd w:val="clear" w:color="auto" w:fill="auto"/>
          </w:tcPr>
          <w:p w:rsidR="008E5626" w:rsidRPr="00EC78A2"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B1.16</w:t>
            </w:r>
            <w:r>
              <w:rPr>
                <w:rFonts w:eastAsiaTheme="minorHAnsi" w:cs="Arial"/>
                <w:sz w:val="20"/>
                <w:szCs w:val="20"/>
                <w:lang w:val="en-AU"/>
              </w:rPr>
              <w:t xml:space="preserve"> </w:t>
            </w:r>
            <w:r w:rsidRPr="00EC78A2">
              <w:rPr>
                <w:rFonts w:eastAsiaTheme="minorHAnsi" w:cs="Arial"/>
                <w:sz w:val="20"/>
                <w:szCs w:val="20"/>
                <w:lang w:val="en-AU"/>
              </w:rPr>
              <w:t>Acoustic</w:t>
            </w:r>
            <w:r>
              <w:rPr>
                <w:rFonts w:eastAsiaTheme="minorHAnsi" w:cs="Arial"/>
                <w:sz w:val="20"/>
                <w:szCs w:val="20"/>
                <w:lang w:val="en-AU"/>
              </w:rPr>
              <w:t xml:space="preserve"> </w:t>
            </w:r>
            <w:r w:rsidRPr="00EC78A2">
              <w:rPr>
                <w:rFonts w:eastAsiaTheme="minorHAnsi" w:cs="Arial"/>
                <w:sz w:val="20"/>
                <w:szCs w:val="20"/>
                <w:lang w:val="en-AU"/>
              </w:rPr>
              <w:t>Amenity</w:t>
            </w:r>
          </w:p>
          <w:p w:rsidR="008E5626" w:rsidRDefault="008E5626"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Compliance with</w:t>
            </w:r>
            <w:r>
              <w:rPr>
                <w:rFonts w:eastAsiaTheme="minorHAnsi" w:cs="Arial"/>
                <w:sz w:val="20"/>
                <w:szCs w:val="20"/>
                <w:lang w:val="en-AU"/>
              </w:rPr>
              <w:t xml:space="preserve"> </w:t>
            </w:r>
            <w:r w:rsidRPr="00EC78A2">
              <w:rPr>
                <w:rFonts w:eastAsiaTheme="minorHAnsi" w:cs="Arial"/>
                <w:sz w:val="20"/>
                <w:szCs w:val="20"/>
                <w:lang w:val="en-AU"/>
              </w:rPr>
              <w:t>Council’s</w:t>
            </w:r>
            <w:r>
              <w:rPr>
                <w:rFonts w:eastAsiaTheme="minorHAnsi" w:cs="Arial"/>
                <w:sz w:val="20"/>
                <w:szCs w:val="20"/>
                <w:lang w:val="en-AU"/>
              </w:rPr>
              <w:t xml:space="preserve"> </w:t>
            </w:r>
            <w:r w:rsidRPr="00EC78A2">
              <w:rPr>
                <w:rFonts w:eastAsiaTheme="minorHAnsi" w:cs="Arial"/>
                <w:sz w:val="20"/>
                <w:szCs w:val="20"/>
                <w:lang w:val="en-AU"/>
              </w:rPr>
              <w:t>Environmental Noise</w:t>
            </w:r>
            <w:r>
              <w:rPr>
                <w:rFonts w:eastAsiaTheme="minorHAnsi" w:cs="Arial"/>
                <w:sz w:val="20"/>
                <w:szCs w:val="20"/>
                <w:lang w:val="en-AU"/>
              </w:rPr>
              <w:t xml:space="preserve"> </w:t>
            </w:r>
            <w:r w:rsidRPr="00EC78A2">
              <w:rPr>
                <w:rFonts w:eastAsiaTheme="minorHAnsi" w:cs="Arial"/>
                <w:sz w:val="20"/>
                <w:szCs w:val="20"/>
                <w:lang w:val="en-AU"/>
              </w:rPr>
              <w:t>Policy</w:t>
            </w:r>
          </w:p>
          <w:p w:rsidR="004179B7" w:rsidRPr="00EC78A2" w:rsidRDefault="004179B7" w:rsidP="00383F57">
            <w:pPr>
              <w:autoSpaceDE w:val="0"/>
              <w:autoSpaceDN w:val="0"/>
              <w:adjustRightInd w:val="0"/>
              <w:jc w:val="both"/>
              <w:rPr>
                <w:rFonts w:cs="Arial"/>
                <w:sz w:val="20"/>
                <w:szCs w:val="20"/>
                <w:lang w:eastAsia="en-AU"/>
              </w:rPr>
            </w:pPr>
            <w:r w:rsidRPr="004179B7">
              <w:rPr>
                <w:rFonts w:cs="Arial"/>
                <w:sz w:val="20"/>
                <w:szCs w:val="20"/>
                <w:lang w:eastAsia="en-AU"/>
              </w:rPr>
              <w:t>Subdivision or development for residential purposes near roads, airports, and industrial / commercial uses, shall include a program of appropriate noise attenuation measures to reduce traffic or other noise that potentially will affect residential properties. For roads, noise attenuation measures must be prepared in accordance with Council’s Environmental Noise Policy. The program shall predict noise levels for a ten year period and any noise attenuation measures shall address these noise levels.</w:t>
            </w:r>
          </w:p>
        </w:tc>
        <w:tc>
          <w:tcPr>
            <w:tcW w:w="3969" w:type="dxa"/>
          </w:tcPr>
          <w:p w:rsidR="004179B7" w:rsidRDefault="004179B7" w:rsidP="00383F57">
            <w:pPr>
              <w:pStyle w:val="Default"/>
              <w:jc w:val="both"/>
              <w:rPr>
                <w:color w:val="auto"/>
                <w:sz w:val="20"/>
                <w:szCs w:val="20"/>
              </w:rPr>
            </w:pPr>
          </w:p>
          <w:p w:rsidR="004179B7" w:rsidRDefault="004179B7" w:rsidP="00383F57">
            <w:pPr>
              <w:pStyle w:val="Default"/>
              <w:jc w:val="both"/>
              <w:rPr>
                <w:color w:val="auto"/>
                <w:sz w:val="20"/>
                <w:szCs w:val="20"/>
              </w:rPr>
            </w:pPr>
          </w:p>
          <w:p w:rsidR="004179B7" w:rsidRDefault="004179B7" w:rsidP="00383F57">
            <w:pPr>
              <w:pStyle w:val="Default"/>
              <w:jc w:val="both"/>
              <w:rPr>
                <w:color w:val="auto"/>
                <w:sz w:val="20"/>
                <w:szCs w:val="20"/>
              </w:rPr>
            </w:pPr>
          </w:p>
          <w:p w:rsidR="004179B7" w:rsidRDefault="004179B7" w:rsidP="00383F57">
            <w:pPr>
              <w:pStyle w:val="Default"/>
              <w:jc w:val="both"/>
              <w:rPr>
                <w:color w:val="auto"/>
                <w:sz w:val="20"/>
                <w:szCs w:val="20"/>
              </w:rPr>
            </w:pPr>
            <w:r w:rsidRPr="004179B7">
              <w:rPr>
                <w:color w:val="auto"/>
                <w:sz w:val="20"/>
                <w:szCs w:val="20"/>
              </w:rPr>
              <w:t xml:space="preserve">Due to the site’s proximity to </w:t>
            </w:r>
            <w:r>
              <w:rPr>
                <w:color w:val="auto"/>
                <w:sz w:val="20"/>
                <w:szCs w:val="20"/>
              </w:rPr>
              <w:t>Raby Road</w:t>
            </w:r>
            <w:r w:rsidRPr="004179B7">
              <w:rPr>
                <w:color w:val="auto"/>
                <w:sz w:val="20"/>
                <w:szCs w:val="20"/>
              </w:rPr>
              <w:t>, the application has been supported with a noise impact assessment to assess the development’s compliance with internal and external amenity criteria. The application has been reviewed by Council’s Environmental Health Officers who are satisfied with the acoustic recommendations proposed to mitigate acoustic amenity subject to conditions.</w:t>
            </w:r>
          </w:p>
          <w:p w:rsidR="004179B7" w:rsidRDefault="004179B7" w:rsidP="00383F57">
            <w:pPr>
              <w:pStyle w:val="Default"/>
              <w:jc w:val="both"/>
              <w:rPr>
                <w:color w:val="auto"/>
                <w:sz w:val="20"/>
                <w:szCs w:val="20"/>
              </w:rPr>
            </w:pPr>
          </w:p>
          <w:p w:rsidR="003F2B27" w:rsidRPr="003F2B27" w:rsidRDefault="003F2B27" w:rsidP="00383F57">
            <w:pPr>
              <w:jc w:val="both"/>
              <w:rPr>
                <w:rFonts w:cs="Arial"/>
                <w:b/>
                <w:bCs/>
                <w:sz w:val="20"/>
                <w:szCs w:val="20"/>
                <w:lang w:eastAsia="en-AU"/>
              </w:rPr>
            </w:pPr>
            <w:r>
              <w:rPr>
                <w:rFonts w:cs="Arial"/>
                <w:b/>
                <w:bCs/>
                <w:sz w:val="20"/>
                <w:szCs w:val="20"/>
              </w:rPr>
              <w:t xml:space="preserve"> </w:t>
            </w:r>
          </w:p>
        </w:tc>
        <w:tc>
          <w:tcPr>
            <w:tcW w:w="1843" w:type="dxa"/>
          </w:tcPr>
          <w:p w:rsidR="004179B7" w:rsidRDefault="004179B7" w:rsidP="00383F57">
            <w:pPr>
              <w:jc w:val="both"/>
              <w:rPr>
                <w:rFonts w:cs="Arial"/>
                <w:bCs/>
                <w:sz w:val="20"/>
                <w:szCs w:val="20"/>
                <w:lang w:eastAsia="en-AU"/>
              </w:rPr>
            </w:pPr>
          </w:p>
          <w:p w:rsidR="004179B7" w:rsidRDefault="004179B7" w:rsidP="00383F57">
            <w:pPr>
              <w:jc w:val="both"/>
              <w:rPr>
                <w:rFonts w:cs="Arial"/>
                <w:bCs/>
                <w:sz w:val="20"/>
                <w:szCs w:val="20"/>
                <w:lang w:eastAsia="en-AU"/>
              </w:rPr>
            </w:pPr>
          </w:p>
          <w:p w:rsidR="004179B7" w:rsidRDefault="004179B7" w:rsidP="00383F57">
            <w:pPr>
              <w:jc w:val="both"/>
              <w:rPr>
                <w:rFonts w:cs="Arial"/>
                <w:bCs/>
                <w:sz w:val="20"/>
                <w:szCs w:val="20"/>
                <w:lang w:eastAsia="en-AU"/>
              </w:rPr>
            </w:pPr>
          </w:p>
          <w:p w:rsidR="008E5626" w:rsidRDefault="008E5626" w:rsidP="00383F57">
            <w:pPr>
              <w:jc w:val="both"/>
            </w:pPr>
            <w:r w:rsidRPr="0020034D">
              <w:rPr>
                <w:rFonts w:cs="Arial"/>
                <w:bCs/>
                <w:sz w:val="20"/>
                <w:szCs w:val="20"/>
                <w:lang w:eastAsia="en-AU"/>
              </w:rPr>
              <w:t>Yes</w:t>
            </w:r>
          </w:p>
        </w:tc>
      </w:tr>
      <w:tr w:rsidR="00EC78A2" w:rsidRPr="00EC78A2" w:rsidTr="00041147">
        <w:trPr>
          <w:trHeight w:val="214"/>
        </w:trPr>
        <w:tc>
          <w:tcPr>
            <w:tcW w:w="3970" w:type="dxa"/>
            <w:shd w:val="clear" w:color="auto" w:fill="auto"/>
          </w:tcPr>
          <w:p w:rsidR="000229E9" w:rsidRPr="00EC78A2" w:rsidRDefault="0019155C" w:rsidP="00383F57">
            <w:pPr>
              <w:autoSpaceDE w:val="0"/>
              <w:autoSpaceDN w:val="0"/>
              <w:adjustRightInd w:val="0"/>
              <w:jc w:val="both"/>
              <w:rPr>
                <w:rFonts w:eastAsiaTheme="minorHAnsi" w:cs="Arial"/>
                <w:sz w:val="20"/>
                <w:szCs w:val="20"/>
                <w:lang w:val="en-AU"/>
              </w:rPr>
            </w:pPr>
            <w:r w:rsidRPr="00EC78A2">
              <w:rPr>
                <w:rFonts w:eastAsiaTheme="minorHAnsi" w:cs="Arial"/>
                <w:sz w:val="20"/>
                <w:szCs w:val="20"/>
                <w:lang w:val="en-AU"/>
              </w:rPr>
              <w:t>B2</w:t>
            </w:r>
            <w:r w:rsidR="00875077">
              <w:rPr>
                <w:rFonts w:eastAsiaTheme="minorHAnsi" w:cs="Arial"/>
                <w:sz w:val="20"/>
                <w:szCs w:val="20"/>
                <w:lang w:val="en-AU"/>
              </w:rPr>
              <w:t xml:space="preserve"> </w:t>
            </w:r>
            <w:r w:rsidRPr="00EC78A2">
              <w:rPr>
                <w:rFonts w:eastAsiaTheme="minorHAnsi" w:cs="Arial"/>
                <w:sz w:val="20"/>
                <w:szCs w:val="20"/>
                <w:lang w:val="en-AU"/>
              </w:rPr>
              <w:t>Landscape</w:t>
            </w:r>
            <w:r w:rsidR="00875077">
              <w:rPr>
                <w:rFonts w:eastAsiaTheme="minorHAnsi" w:cs="Arial"/>
                <w:sz w:val="20"/>
                <w:szCs w:val="20"/>
                <w:lang w:val="en-AU"/>
              </w:rPr>
              <w:t xml:space="preserve"> </w:t>
            </w:r>
            <w:r w:rsidRPr="00EC78A2">
              <w:rPr>
                <w:rFonts w:eastAsiaTheme="minorHAnsi" w:cs="Arial"/>
                <w:sz w:val="20"/>
                <w:szCs w:val="20"/>
                <w:lang w:val="en-AU"/>
              </w:rPr>
              <w:t>Design</w:t>
            </w:r>
          </w:p>
          <w:p w:rsidR="0019155C" w:rsidRPr="00EC78A2" w:rsidRDefault="0019155C" w:rsidP="00383F57">
            <w:pPr>
              <w:autoSpaceDE w:val="0"/>
              <w:autoSpaceDN w:val="0"/>
              <w:adjustRightInd w:val="0"/>
              <w:jc w:val="both"/>
              <w:rPr>
                <w:rFonts w:cs="Arial"/>
                <w:sz w:val="20"/>
                <w:szCs w:val="20"/>
                <w:lang w:eastAsia="en-AU"/>
              </w:rPr>
            </w:pPr>
            <w:r w:rsidRPr="00EC78A2">
              <w:rPr>
                <w:rFonts w:eastAsiaTheme="minorHAnsi" w:cs="Arial"/>
                <w:sz w:val="20"/>
                <w:szCs w:val="20"/>
                <w:lang w:val="en-AU"/>
              </w:rPr>
              <w:t>A landscape plan is</w:t>
            </w:r>
            <w:r w:rsidR="00875077">
              <w:rPr>
                <w:rFonts w:eastAsiaTheme="minorHAnsi" w:cs="Arial"/>
                <w:sz w:val="20"/>
                <w:szCs w:val="20"/>
                <w:lang w:val="en-AU"/>
              </w:rPr>
              <w:t xml:space="preserve"> </w:t>
            </w:r>
            <w:r w:rsidRPr="00EC78A2">
              <w:rPr>
                <w:rFonts w:eastAsiaTheme="minorHAnsi" w:cs="Arial"/>
                <w:sz w:val="20"/>
                <w:szCs w:val="20"/>
                <w:lang w:val="en-AU"/>
              </w:rPr>
              <w:t>required</w:t>
            </w:r>
          </w:p>
        </w:tc>
        <w:tc>
          <w:tcPr>
            <w:tcW w:w="3969" w:type="dxa"/>
          </w:tcPr>
          <w:p w:rsidR="004179B7" w:rsidRDefault="004179B7" w:rsidP="00383F57">
            <w:pPr>
              <w:pStyle w:val="Default"/>
              <w:jc w:val="both"/>
              <w:rPr>
                <w:color w:val="auto"/>
                <w:sz w:val="20"/>
                <w:szCs w:val="20"/>
              </w:rPr>
            </w:pPr>
          </w:p>
          <w:p w:rsidR="000229E9" w:rsidRPr="00255E25" w:rsidRDefault="00E02548" w:rsidP="00255E25">
            <w:pPr>
              <w:pStyle w:val="Default"/>
              <w:jc w:val="both"/>
              <w:rPr>
                <w:color w:val="auto"/>
                <w:sz w:val="20"/>
                <w:szCs w:val="20"/>
              </w:rPr>
            </w:pPr>
            <w:r w:rsidRPr="00EC78A2">
              <w:rPr>
                <w:color w:val="auto"/>
                <w:sz w:val="20"/>
                <w:szCs w:val="20"/>
              </w:rPr>
              <w:t xml:space="preserve">A detailed landscape plan </w:t>
            </w:r>
            <w:r w:rsidR="002E7DF3">
              <w:rPr>
                <w:color w:val="auto"/>
                <w:sz w:val="20"/>
                <w:szCs w:val="20"/>
              </w:rPr>
              <w:t xml:space="preserve">was </w:t>
            </w:r>
            <w:r w:rsidRPr="00EC78A2">
              <w:rPr>
                <w:color w:val="auto"/>
                <w:sz w:val="20"/>
                <w:szCs w:val="20"/>
              </w:rPr>
              <w:t xml:space="preserve">submitted with this application which addresses the DCP landscaping objectives and controls. </w:t>
            </w:r>
          </w:p>
        </w:tc>
        <w:tc>
          <w:tcPr>
            <w:tcW w:w="1843" w:type="dxa"/>
          </w:tcPr>
          <w:p w:rsidR="004179B7" w:rsidRDefault="004179B7" w:rsidP="00383F57">
            <w:pPr>
              <w:jc w:val="both"/>
              <w:rPr>
                <w:rFonts w:cs="Arial"/>
                <w:bCs/>
                <w:sz w:val="20"/>
                <w:szCs w:val="20"/>
                <w:lang w:eastAsia="en-AU"/>
              </w:rPr>
            </w:pPr>
          </w:p>
          <w:p w:rsidR="000229E9" w:rsidRPr="00EC78A2" w:rsidRDefault="008E5626" w:rsidP="00383F57">
            <w:pPr>
              <w:jc w:val="both"/>
              <w:rPr>
                <w:rFonts w:cs="Arial"/>
                <w:bCs/>
                <w:sz w:val="20"/>
                <w:szCs w:val="20"/>
                <w:lang w:eastAsia="en-AU"/>
              </w:rPr>
            </w:pPr>
            <w:r>
              <w:rPr>
                <w:rFonts w:cs="Arial"/>
                <w:bCs/>
                <w:sz w:val="20"/>
                <w:szCs w:val="20"/>
                <w:lang w:eastAsia="en-AU"/>
              </w:rPr>
              <w:t>Yes</w:t>
            </w:r>
          </w:p>
        </w:tc>
      </w:tr>
      <w:tr w:rsidR="00746D79" w:rsidRPr="00EC78A2" w:rsidTr="00041147">
        <w:trPr>
          <w:trHeight w:val="214"/>
        </w:trPr>
        <w:tc>
          <w:tcPr>
            <w:tcW w:w="3970" w:type="dxa"/>
            <w:shd w:val="clear" w:color="auto" w:fill="auto"/>
          </w:tcPr>
          <w:p w:rsidR="00746D79" w:rsidRPr="008F1DCD" w:rsidRDefault="00746D79" w:rsidP="00383F57">
            <w:pPr>
              <w:autoSpaceDE w:val="0"/>
              <w:autoSpaceDN w:val="0"/>
              <w:adjustRightInd w:val="0"/>
              <w:jc w:val="both"/>
              <w:rPr>
                <w:rFonts w:eastAsiaTheme="minorHAnsi" w:cs="Arial"/>
                <w:sz w:val="20"/>
                <w:szCs w:val="20"/>
                <w:lang w:val="en-AU"/>
              </w:rPr>
            </w:pPr>
            <w:r w:rsidRPr="008F1DCD">
              <w:rPr>
                <w:rFonts w:eastAsiaTheme="minorHAnsi" w:cs="Arial"/>
                <w:sz w:val="20"/>
                <w:szCs w:val="20"/>
                <w:lang w:val="en-AU"/>
              </w:rPr>
              <w:t>B5 – Access and Parking</w:t>
            </w:r>
          </w:p>
          <w:p w:rsidR="008F1DCD" w:rsidRDefault="008F1DCD" w:rsidP="008F1DCD">
            <w:pPr>
              <w:pStyle w:val="ListParagraph"/>
              <w:numPr>
                <w:ilvl w:val="0"/>
                <w:numId w:val="49"/>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Parking is to be provided for a development in accordance with Table B8 and B9 – Schedule of car parking requirements.</w:t>
            </w:r>
          </w:p>
          <w:p w:rsidR="008F1DCD" w:rsidRDefault="008F1DCD" w:rsidP="008F1DCD">
            <w:pPr>
              <w:pStyle w:val="ListParagraph"/>
              <w:autoSpaceDE w:val="0"/>
              <w:autoSpaceDN w:val="0"/>
              <w:adjustRightInd w:val="0"/>
              <w:ind w:left="352"/>
              <w:jc w:val="both"/>
              <w:rPr>
                <w:rFonts w:eastAsiaTheme="minorHAnsi" w:cs="Arial"/>
                <w:sz w:val="20"/>
                <w:szCs w:val="20"/>
                <w:lang w:val="en-AU"/>
              </w:rPr>
            </w:pPr>
          </w:p>
          <w:p w:rsidR="008F1DCD" w:rsidRPr="008F1DCD" w:rsidRDefault="008F1DCD" w:rsidP="008F1DCD">
            <w:pPr>
              <w:pStyle w:val="ListParagraph"/>
              <w:autoSpaceDE w:val="0"/>
              <w:autoSpaceDN w:val="0"/>
              <w:adjustRightInd w:val="0"/>
              <w:ind w:left="352"/>
              <w:jc w:val="both"/>
              <w:rPr>
                <w:rFonts w:eastAsiaTheme="minorHAnsi" w:cs="Arial"/>
                <w:sz w:val="20"/>
                <w:szCs w:val="20"/>
                <w:u w:val="single"/>
                <w:lang w:val="en-AU"/>
              </w:rPr>
            </w:pPr>
            <w:r w:rsidRPr="008F1DCD">
              <w:rPr>
                <w:rFonts w:eastAsiaTheme="minorHAnsi" w:cs="Arial"/>
                <w:sz w:val="20"/>
                <w:szCs w:val="20"/>
                <w:u w:val="single"/>
                <w:lang w:val="en-AU"/>
              </w:rPr>
              <w:t xml:space="preserve">Dwelling House </w:t>
            </w:r>
          </w:p>
          <w:p w:rsidR="008F1DCD" w:rsidRDefault="008F1DCD" w:rsidP="008F1DCD">
            <w:pPr>
              <w:pStyle w:val="ListParagraph"/>
              <w:autoSpaceDE w:val="0"/>
              <w:autoSpaceDN w:val="0"/>
              <w:adjustRightInd w:val="0"/>
              <w:ind w:left="352"/>
              <w:jc w:val="both"/>
              <w:rPr>
                <w:rFonts w:eastAsiaTheme="minorHAnsi" w:cs="Arial"/>
                <w:sz w:val="20"/>
                <w:szCs w:val="20"/>
                <w:lang w:val="en-AU"/>
              </w:rPr>
            </w:pPr>
          </w:p>
          <w:p w:rsidR="008F1DCD" w:rsidRDefault="008F1DCD" w:rsidP="008F1DCD">
            <w:pPr>
              <w:pStyle w:val="ListParagraph"/>
              <w:autoSpaceDE w:val="0"/>
              <w:autoSpaceDN w:val="0"/>
              <w:adjustRightInd w:val="0"/>
              <w:ind w:left="352"/>
              <w:jc w:val="both"/>
              <w:rPr>
                <w:rFonts w:eastAsiaTheme="minorHAnsi" w:cs="Arial"/>
                <w:sz w:val="20"/>
                <w:szCs w:val="20"/>
                <w:lang w:val="en-AU"/>
              </w:rPr>
            </w:pPr>
            <w:r>
              <w:rPr>
                <w:rFonts w:eastAsiaTheme="minorHAnsi" w:cs="Arial"/>
                <w:sz w:val="20"/>
                <w:szCs w:val="20"/>
                <w:lang w:val="en-AU"/>
              </w:rPr>
              <w:t>Two car parking spaces for dwellings with more than 2 bedrooms. At least one car parking space behind the building line.</w:t>
            </w:r>
          </w:p>
          <w:p w:rsidR="008F1DCD" w:rsidRDefault="008F1DCD" w:rsidP="008F1DCD">
            <w:pPr>
              <w:pStyle w:val="ListParagraph"/>
              <w:autoSpaceDE w:val="0"/>
              <w:autoSpaceDN w:val="0"/>
              <w:adjustRightInd w:val="0"/>
              <w:ind w:left="352"/>
              <w:jc w:val="both"/>
              <w:rPr>
                <w:rFonts w:eastAsiaTheme="minorHAnsi" w:cs="Arial"/>
                <w:sz w:val="20"/>
                <w:szCs w:val="20"/>
                <w:lang w:val="en-AU"/>
              </w:rPr>
            </w:pPr>
          </w:p>
          <w:p w:rsidR="008F1DCD" w:rsidRDefault="008F1DCD" w:rsidP="008F1DCD">
            <w:pPr>
              <w:pStyle w:val="ListParagraph"/>
              <w:autoSpaceDE w:val="0"/>
              <w:autoSpaceDN w:val="0"/>
              <w:adjustRightInd w:val="0"/>
              <w:ind w:left="352"/>
              <w:jc w:val="both"/>
              <w:rPr>
                <w:rFonts w:eastAsiaTheme="minorHAnsi" w:cs="Arial"/>
                <w:sz w:val="20"/>
                <w:szCs w:val="20"/>
                <w:u w:val="single"/>
                <w:lang w:val="en-AU"/>
              </w:rPr>
            </w:pPr>
            <w:r>
              <w:rPr>
                <w:rFonts w:eastAsiaTheme="minorHAnsi" w:cs="Arial"/>
                <w:sz w:val="20"/>
                <w:szCs w:val="20"/>
                <w:u w:val="single"/>
                <w:lang w:val="en-AU"/>
              </w:rPr>
              <w:t>Residential Flat Buildings</w:t>
            </w:r>
          </w:p>
          <w:p w:rsidR="008F1DCD" w:rsidRDefault="008F1DCD" w:rsidP="008F1DCD">
            <w:pPr>
              <w:pStyle w:val="ListParagraph"/>
              <w:autoSpaceDE w:val="0"/>
              <w:autoSpaceDN w:val="0"/>
              <w:adjustRightInd w:val="0"/>
              <w:ind w:left="352"/>
              <w:jc w:val="both"/>
              <w:rPr>
                <w:rFonts w:eastAsiaTheme="minorHAnsi" w:cs="Arial"/>
                <w:sz w:val="20"/>
                <w:szCs w:val="20"/>
                <w:u w:val="single"/>
                <w:lang w:val="en-AU"/>
              </w:rPr>
            </w:pPr>
          </w:p>
          <w:p w:rsidR="008F1DCD" w:rsidRDefault="008F1DCD" w:rsidP="008F1DCD">
            <w:pPr>
              <w:pStyle w:val="ListParagraph"/>
              <w:autoSpaceDE w:val="0"/>
              <w:autoSpaceDN w:val="0"/>
              <w:adjustRightInd w:val="0"/>
              <w:ind w:left="352"/>
              <w:jc w:val="both"/>
              <w:rPr>
                <w:rFonts w:eastAsiaTheme="minorHAnsi" w:cs="Arial"/>
                <w:sz w:val="20"/>
                <w:szCs w:val="20"/>
                <w:lang w:val="en-AU"/>
              </w:rPr>
            </w:pPr>
            <w:r>
              <w:rPr>
                <w:rFonts w:eastAsiaTheme="minorHAnsi" w:cs="Arial"/>
                <w:sz w:val="20"/>
                <w:szCs w:val="20"/>
                <w:lang w:val="en-AU"/>
              </w:rPr>
              <w:t>1 car parking space per dwelling, plus</w:t>
            </w:r>
          </w:p>
          <w:p w:rsidR="008F1DCD" w:rsidRDefault="008F1DCD" w:rsidP="008F1DCD">
            <w:pPr>
              <w:pStyle w:val="ListParagraph"/>
              <w:autoSpaceDE w:val="0"/>
              <w:autoSpaceDN w:val="0"/>
              <w:adjustRightInd w:val="0"/>
              <w:ind w:left="352"/>
              <w:jc w:val="both"/>
              <w:rPr>
                <w:rFonts w:eastAsiaTheme="minorHAnsi" w:cs="Arial"/>
                <w:sz w:val="20"/>
                <w:szCs w:val="20"/>
                <w:lang w:val="en-AU"/>
              </w:rPr>
            </w:pPr>
            <w:r>
              <w:rPr>
                <w:rFonts w:eastAsiaTheme="minorHAnsi" w:cs="Arial"/>
                <w:sz w:val="20"/>
                <w:szCs w:val="20"/>
                <w:lang w:val="en-AU"/>
              </w:rPr>
              <w:lastRenderedPageBreak/>
              <w:t>0.2 parking spaces per 2 bedroom unit, plus</w:t>
            </w:r>
          </w:p>
          <w:p w:rsidR="008F1DCD" w:rsidRDefault="008F1DCD" w:rsidP="008F1DCD">
            <w:pPr>
              <w:pStyle w:val="ListParagraph"/>
              <w:autoSpaceDE w:val="0"/>
              <w:autoSpaceDN w:val="0"/>
              <w:adjustRightInd w:val="0"/>
              <w:ind w:left="352"/>
              <w:jc w:val="both"/>
              <w:rPr>
                <w:rFonts w:eastAsiaTheme="minorHAnsi" w:cs="Arial"/>
                <w:sz w:val="20"/>
                <w:szCs w:val="20"/>
                <w:lang w:val="en-AU"/>
              </w:rPr>
            </w:pPr>
            <w:r>
              <w:rPr>
                <w:rFonts w:eastAsiaTheme="minorHAnsi" w:cs="Arial"/>
                <w:sz w:val="20"/>
                <w:szCs w:val="20"/>
                <w:lang w:val="en-AU"/>
              </w:rPr>
              <w:t>0.5 car parking spaces per 3 or more bedroom unit.</w:t>
            </w:r>
          </w:p>
          <w:p w:rsidR="008F1DCD" w:rsidRDefault="008F1DCD" w:rsidP="008F1DCD">
            <w:pPr>
              <w:pStyle w:val="ListParagraph"/>
              <w:autoSpaceDE w:val="0"/>
              <w:autoSpaceDN w:val="0"/>
              <w:adjustRightInd w:val="0"/>
              <w:ind w:left="352"/>
              <w:jc w:val="both"/>
              <w:rPr>
                <w:rFonts w:eastAsiaTheme="minorHAnsi" w:cs="Arial"/>
                <w:sz w:val="20"/>
                <w:szCs w:val="20"/>
                <w:lang w:val="en-AU"/>
              </w:rPr>
            </w:pPr>
            <w:r>
              <w:rPr>
                <w:rFonts w:eastAsiaTheme="minorHAnsi" w:cs="Arial"/>
                <w:sz w:val="20"/>
                <w:szCs w:val="20"/>
                <w:lang w:val="en-AU"/>
              </w:rPr>
              <w:t>One visitor car parking space per 5 units.</w:t>
            </w:r>
          </w:p>
          <w:p w:rsidR="008F1DCD" w:rsidRPr="008F1DCD" w:rsidRDefault="008F1DCD" w:rsidP="008F1DCD">
            <w:pPr>
              <w:pStyle w:val="ListParagraph"/>
              <w:autoSpaceDE w:val="0"/>
              <w:autoSpaceDN w:val="0"/>
              <w:adjustRightInd w:val="0"/>
              <w:ind w:left="352"/>
              <w:jc w:val="both"/>
              <w:rPr>
                <w:rFonts w:eastAsiaTheme="minorHAnsi" w:cs="Arial"/>
                <w:sz w:val="20"/>
                <w:szCs w:val="20"/>
                <w:lang w:val="en-AU"/>
              </w:rPr>
            </w:pPr>
            <w:r>
              <w:rPr>
                <w:rFonts w:eastAsiaTheme="minorHAnsi" w:cs="Arial"/>
                <w:sz w:val="20"/>
                <w:szCs w:val="20"/>
                <w:lang w:val="en-AU"/>
              </w:rPr>
              <w:t>1 bicycle space per 3 units.</w:t>
            </w:r>
          </w:p>
          <w:p w:rsidR="008F1DCD" w:rsidRPr="008F1DCD" w:rsidRDefault="008F1DCD" w:rsidP="008F1DCD">
            <w:pPr>
              <w:pStyle w:val="ListParagraph"/>
              <w:autoSpaceDE w:val="0"/>
              <w:autoSpaceDN w:val="0"/>
              <w:adjustRightInd w:val="0"/>
              <w:ind w:left="352"/>
              <w:jc w:val="both"/>
              <w:rPr>
                <w:rFonts w:eastAsiaTheme="minorHAnsi" w:cs="Arial"/>
                <w:sz w:val="20"/>
                <w:szCs w:val="20"/>
                <w:lang w:val="en-AU"/>
              </w:rPr>
            </w:pPr>
          </w:p>
        </w:tc>
        <w:tc>
          <w:tcPr>
            <w:tcW w:w="3969" w:type="dxa"/>
          </w:tcPr>
          <w:p w:rsidR="00746D79" w:rsidRDefault="00746D79" w:rsidP="00383F57">
            <w:pPr>
              <w:pStyle w:val="Default"/>
              <w:jc w:val="both"/>
              <w:rPr>
                <w:color w:val="auto"/>
                <w:sz w:val="20"/>
                <w:szCs w:val="20"/>
              </w:rPr>
            </w:pPr>
          </w:p>
          <w:p w:rsidR="008F1DCD" w:rsidRDefault="008F1DCD" w:rsidP="00383F57">
            <w:pPr>
              <w:pStyle w:val="Default"/>
              <w:jc w:val="both"/>
              <w:rPr>
                <w:color w:val="auto"/>
                <w:sz w:val="20"/>
                <w:szCs w:val="20"/>
              </w:rPr>
            </w:pPr>
          </w:p>
          <w:p w:rsidR="008F1DCD" w:rsidRDefault="008F1DCD" w:rsidP="00383F57">
            <w:pPr>
              <w:pStyle w:val="Default"/>
              <w:jc w:val="both"/>
              <w:rPr>
                <w:color w:val="auto"/>
                <w:sz w:val="20"/>
                <w:szCs w:val="20"/>
              </w:rPr>
            </w:pPr>
          </w:p>
          <w:p w:rsidR="008F1DCD" w:rsidRDefault="008F1DCD" w:rsidP="00383F57">
            <w:pPr>
              <w:pStyle w:val="Default"/>
              <w:jc w:val="both"/>
              <w:rPr>
                <w:color w:val="auto"/>
                <w:sz w:val="20"/>
                <w:szCs w:val="20"/>
              </w:rPr>
            </w:pPr>
          </w:p>
          <w:p w:rsidR="008F1DCD" w:rsidRDefault="008F1DCD" w:rsidP="00383F57">
            <w:pPr>
              <w:pStyle w:val="Default"/>
              <w:jc w:val="both"/>
              <w:rPr>
                <w:color w:val="auto"/>
                <w:sz w:val="20"/>
                <w:szCs w:val="20"/>
              </w:rPr>
            </w:pPr>
          </w:p>
          <w:p w:rsidR="008F1DCD" w:rsidRDefault="008F1DCD" w:rsidP="00383F57">
            <w:pPr>
              <w:pStyle w:val="Default"/>
              <w:jc w:val="both"/>
              <w:rPr>
                <w:color w:val="auto"/>
                <w:sz w:val="20"/>
                <w:szCs w:val="20"/>
              </w:rPr>
            </w:pPr>
          </w:p>
          <w:p w:rsidR="008F1DCD" w:rsidRDefault="008F1DCD" w:rsidP="00383F57">
            <w:pPr>
              <w:pStyle w:val="Default"/>
              <w:jc w:val="both"/>
              <w:rPr>
                <w:color w:val="auto"/>
                <w:sz w:val="20"/>
                <w:szCs w:val="20"/>
              </w:rPr>
            </w:pPr>
          </w:p>
          <w:p w:rsidR="008F1DCD" w:rsidRDefault="008F1DCD" w:rsidP="00383F57">
            <w:pPr>
              <w:pStyle w:val="Default"/>
              <w:jc w:val="both"/>
              <w:rPr>
                <w:color w:val="auto"/>
                <w:sz w:val="20"/>
                <w:szCs w:val="20"/>
              </w:rPr>
            </w:pPr>
          </w:p>
          <w:p w:rsidR="008F1DCD" w:rsidRDefault="008F1DCD" w:rsidP="00383F57">
            <w:pPr>
              <w:pStyle w:val="Default"/>
              <w:jc w:val="both"/>
              <w:rPr>
                <w:color w:val="auto"/>
                <w:sz w:val="20"/>
                <w:szCs w:val="20"/>
              </w:rPr>
            </w:pPr>
            <w:r>
              <w:rPr>
                <w:color w:val="auto"/>
                <w:sz w:val="20"/>
                <w:szCs w:val="20"/>
              </w:rPr>
              <w:t>All dwelling houses have two carparking spaces. All car spaces are provided behind the building line.</w:t>
            </w:r>
          </w:p>
          <w:p w:rsidR="008F1DCD" w:rsidRDefault="008F1DCD" w:rsidP="00383F57">
            <w:pPr>
              <w:pStyle w:val="Default"/>
              <w:jc w:val="both"/>
              <w:rPr>
                <w:color w:val="auto"/>
                <w:sz w:val="20"/>
                <w:szCs w:val="20"/>
              </w:rPr>
            </w:pPr>
          </w:p>
          <w:p w:rsidR="008F1DCD" w:rsidRDefault="008F1DCD" w:rsidP="00383F57">
            <w:pPr>
              <w:pStyle w:val="Default"/>
              <w:jc w:val="both"/>
              <w:rPr>
                <w:color w:val="auto"/>
                <w:sz w:val="20"/>
                <w:szCs w:val="20"/>
              </w:rPr>
            </w:pPr>
          </w:p>
          <w:p w:rsidR="00643E1B" w:rsidRDefault="00643E1B" w:rsidP="00383F57">
            <w:pPr>
              <w:pStyle w:val="Default"/>
              <w:jc w:val="both"/>
              <w:rPr>
                <w:color w:val="auto"/>
                <w:sz w:val="20"/>
                <w:szCs w:val="20"/>
              </w:rPr>
            </w:pPr>
          </w:p>
          <w:p w:rsidR="00643E1B" w:rsidRDefault="00643E1B" w:rsidP="00383F57">
            <w:pPr>
              <w:pStyle w:val="Default"/>
              <w:jc w:val="both"/>
              <w:rPr>
                <w:color w:val="auto"/>
                <w:sz w:val="20"/>
                <w:szCs w:val="20"/>
              </w:rPr>
            </w:pPr>
          </w:p>
          <w:p w:rsidR="008F1DCD" w:rsidRDefault="008F1DCD" w:rsidP="00383F57">
            <w:pPr>
              <w:pStyle w:val="Default"/>
              <w:jc w:val="both"/>
              <w:rPr>
                <w:color w:val="auto"/>
                <w:sz w:val="20"/>
                <w:szCs w:val="20"/>
              </w:rPr>
            </w:pPr>
            <w:r>
              <w:rPr>
                <w:color w:val="auto"/>
                <w:sz w:val="20"/>
                <w:szCs w:val="20"/>
              </w:rPr>
              <w:t xml:space="preserve">South Apartment – Lot 65 </w:t>
            </w:r>
          </w:p>
          <w:p w:rsidR="00643E1B" w:rsidRDefault="00643E1B" w:rsidP="00383F57">
            <w:pPr>
              <w:pStyle w:val="Default"/>
              <w:jc w:val="both"/>
              <w:rPr>
                <w:color w:val="auto"/>
                <w:sz w:val="20"/>
                <w:szCs w:val="20"/>
              </w:rPr>
            </w:pPr>
            <w:r>
              <w:rPr>
                <w:color w:val="auto"/>
                <w:sz w:val="20"/>
                <w:szCs w:val="20"/>
              </w:rPr>
              <w:t>30 Apartments (1br x 8, 2br x 10, 3br x12)</w:t>
            </w:r>
          </w:p>
          <w:p w:rsidR="00643E1B" w:rsidRDefault="00643E1B" w:rsidP="00383F57">
            <w:pPr>
              <w:pStyle w:val="Default"/>
              <w:jc w:val="both"/>
              <w:rPr>
                <w:color w:val="auto"/>
                <w:sz w:val="20"/>
                <w:szCs w:val="20"/>
              </w:rPr>
            </w:pPr>
          </w:p>
          <w:p w:rsidR="00643E1B" w:rsidRDefault="00643E1B" w:rsidP="00383F57">
            <w:pPr>
              <w:pStyle w:val="Default"/>
              <w:jc w:val="both"/>
              <w:rPr>
                <w:color w:val="auto"/>
                <w:sz w:val="20"/>
                <w:szCs w:val="20"/>
              </w:rPr>
            </w:pPr>
            <w:r>
              <w:rPr>
                <w:color w:val="auto"/>
                <w:sz w:val="20"/>
                <w:szCs w:val="20"/>
              </w:rPr>
              <w:t>39 Residential Spaces</w:t>
            </w:r>
          </w:p>
          <w:p w:rsidR="00643E1B" w:rsidRDefault="00643E1B" w:rsidP="00383F57">
            <w:pPr>
              <w:pStyle w:val="Default"/>
              <w:jc w:val="both"/>
              <w:rPr>
                <w:color w:val="auto"/>
                <w:sz w:val="20"/>
                <w:szCs w:val="20"/>
              </w:rPr>
            </w:pPr>
            <w:r>
              <w:rPr>
                <w:color w:val="auto"/>
                <w:sz w:val="20"/>
                <w:szCs w:val="20"/>
              </w:rPr>
              <w:t>6 Visitors (including 2 spaces at grade); and</w:t>
            </w:r>
          </w:p>
          <w:p w:rsidR="00643E1B" w:rsidRDefault="00643E1B" w:rsidP="00383F57">
            <w:pPr>
              <w:pStyle w:val="Default"/>
              <w:jc w:val="both"/>
              <w:rPr>
                <w:color w:val="auto"/>
                <w:sz w:val="20"/>
                <w:szCs w:val="20"/>
              </w:rPr>
            </w:pPr>
            <w:r>
              <w:rPr>
                <w:color w:val="auto"/>
                <w:sz w:val="20"/>
                <w:szCs w:val="20"/>
              </w:rPr>
              <w:t>10 bicycle spaces</w:t>
            </w:r>
          </w:p>
          <w:p w:rsidR="00643E1B" w:rsidRDefault="00643E1B" w:rsidP="00383F57">
            <w:pPr>
              <w:pStyle w:val="Default"/>
              <w:jc w:val="both"/>
              <w:rPr>
                <w:color w:val="auto"/>
                <w:sz w:val="20"/>
                <w:szCs w:val="20"/>
              </w:rPr>
            </w:pPr>
          </w:p>
          <w:p w:rsidR="00643E1B" w:rsidRDefault="00643E1B" w:rsidP="00643E1B">
            <w:pPr>
              <w:pStyle w:val="Default"/>
              <w:jc w:val="both"/>
              <w:rPr>
                <w:color w:val="auto"/>
                <w:sz w:val="20"/>
                <w:szCs w:val="20"/>
              </w:rPr>
            </w:pPr>
            <w:r>
              <w:rPr>
                <w:color w:val="auto"/>
                <w:sz w:val="20"/>
                <w:szCs w:val="20"/>
              </w:rPr>
              <w:t>East Apartment – Lot 70</w:t>
            </w:r>
          </w:p>
          <w:p w:rsidR="00643E1B" w:rsidRDefault="00643E1B" w:rsidP="00643E1B">
            <w:pPr>
              <w:pStyle w:val="Default"/>
              <w:jc w:val="both"/>
              <w:rPr>
                <w:color w:val="auto"/>
                <w:sz w:val="20"/>
                <w:szCs w:val="20"/>
              </w:rPr>
            </w:pPr>
            <w:r>
              <w:rPr>
                <w:color w:val="auto"/>
                <w:sz w:val="20"/>
                <w:szCs w:val="20"/>
              </w:rPr>
              <w:t>30 Apartments (1br x 9, 2br x 9, 3br x 12)</w:t>
            </w:r>
          </w:p>
          <w:p w:rsidR="00425C6C" w:rsidRDefault="00643E1B" w:rsidP="00643E1B">
            <w:pPr>
              <w:pStyle w:val="Default"/>
              <w:jc w:val="both"/>
              <w:rPr>
                <w:color w:val="auto"/>
                <w:sz w:val="20"/>
                <w:szCs w:val="20"/>
              </w:rPr>
            </w:pPr>
            <w:r>
              <w:rPr>
                <w:color w:val="auto"/>
                <w:sz w:val="20"/>
                <w:szCs w:val="20"/>
              </w:rPr>
              <w:t xml:space="preserve">44 Residential </w:t>
            </w:r>
          </w:p>
          <w:p w:rsidR="00643E1B" w:rsidRDefault="00643E1B" w:rsidP="00643E1B">
            <w:pPr>
              <w:pStyle w:val="Default"/>
              <w:jc w:val="both"/>
              <w:rPr>
                <w:color w:val="auto"/>
                <w:sz w:val="20"/>
                <w:szCs w:val="20"/>
              </w:rPr>
            </w:pPr>
            <w:r>
              <w:rPr>
                <w:color w:val="auto"/>
                <w:sz w:val="20"/>
                <w:szCs w:val="20"/>
              </w:rPr>
              <w:t xml:space="preserve">6 </w:t>
            </w:r>
            <w:r w:rsidR="00425C6C">
              <w:rPr>
                <w:color w:val="auto"/>
                <w:sz w:val="20"/>
                <w:szCs w:val="20"/>
              </w:rPr>
              <w:t xml:space="preserve">visitor </w:t>
            </w:r>
            <w:r>
              <w:rPr>
                <w:color w:val="auto"/>
                <w:sz w:val="20"/>
                <w:szCs w:val="20"/>
              </w:rPr>
              <w:t>spaces at grade</w:t>
            </w:r>
            <w:r w:rsidR="00425C6C">
              <w:rPr>
                <w:color w:val="auto"/>
                <w:sz w:val="20"/>
                <w:szCs w:val="20"/>
              </w:rPr>
              <w:t>;</w:t>
            </w:r>
            <w:r>
              <w:rPr>
                <w:color w:val="auto"/>
                <w:sz w:val="20"/>
                <w:szCs w:val="20"/>
              </w:rPr>
              <w:t xml:space="preserve"> and</w:t>
            </w:r>
          </w:p>
          <w:p w:rsidR="00643E1B" w:rsidRDefault="00643E1B" w:rsidP="00643E1B">
            <w:pPr>
              <w:pStyle w:val="Default"/>
              <w:jc w:val="both"/>
              <w:rPr>
                <w:color w:val="auto"/>
                <w:sz w:val="20"/>
                <w:szCs w:val="20"/>
              </w:rPr>
            </w:pPr>
            <w:r>
              <w:rPr>
                <w:color w:val="auto"/>
                <w:sz w:val="20"/>
                <w:szCs w:val="20"/>
              </w:rPr>
              <w:t>10 bicycle spaces</w:t>
            </w:r>
          </w:p>
          <w:p w:rsidR="00643E1B" w:rsidRDefault="00643E1B" w:rsidP="00643E1B">
            <w:pPr>
              <w:pStyle w:val="Default"/>
              <w:jc w:val="both"/>
              <w:rPr>
                <w:color w:val="auto"/>
                <w:sz w:val="20"/>
                <w:szCs w:val="20"/>
              </w:rPr>
            </w:pPr>
          </w:p>
          <w:p w:rsidR="00643E1B" w:rsidRDefault="00643E1B" w:rsidP="00643E1B">
            <w:pPr>
              <w:pStyle w:val="Default"/>
              <w:jc w:val="both"/>
              <w:rPr>
                <w:color w:val="auto"/>
                <w:sz w:val="20"/>
                <w:szCs w:val="20"/>
              </w:rPr>
            </w:pPr>
            <w:r>
              <w:rPr>
                <w:color w:val="auto"/>
                <w:sz w:val="20"/>
                <w:szCs w:val="20"/>
              </w:rPr>
              <w:t>West Apartment – Lot 71</w:t>
            </w:r>
          </w:p>
          <w:p w:rsidR="004832AD" w:rsidRDefault="004832AD" w:rsidP="00643E1B">
            <w:pPr>
              <w:pStyle w:val="Default"/>
              <w:jc w:val="both"/>
              <w:rPr>
                <w:color w:val="auto"/>
                <w:sz w:val="20"/>
                <w:szCs w:val="20"/>
              </w:rPr>
            </w:pPr>
            <w:r>
              <w:rPr>
                <w:color w:val="auto"/>
                <w:sz w:val="20"/>
                <w:szCs w:val="20"/>
              </w:rPr>
              <w:t>30 Apartments (1br x 8, 2br x 10, 3br x 12)</w:t>
            </w:r>
          </w:p>
          <w:p w:rsidR="00425C6C" w:rsidRDefault="004832AD" w:rsidP="00643E1B">
            <w:pPr>
              <w:pStyle w:val="Default"/>
              <w:jc w:val="both"/>
              <w:rPr>
                <w:color w:val="auto"/>
                <w:sz w:val="20"/>
                <w:szCs w:val="20"/>
              </w:rPr>
            </w:pPr>
            <w:r>
              <w:rPr>
                <w:color w:val="auto"/>
                <w:sz w:val="20"/>
                <w:szCs w:val="20"/>
              </w:rPr>
              <w:t xml:space="preserve">43 Residential </w:t>
            </w:r>
          </w:p>
          <w:p w:rsidR="004832AD" w:rsidRDefault="004832AD" w:rsidP="00643E1B">
            <w:pPr>
              <w:pStyle w:val="Default"/>
              <w:jc w:val="both"/>
              <w:rPr>
                <w:color w:val="auto"/>
                <w:sz w:val="20"/>
                <w:szCs w:val="20"/>
              </w:rPr>
            </w:pPr>
            <w:r>
              <w:rPr>
                <w:color w:val="auto"/>
                <w:sz w:val="20"/>
                <w:szCs w:val="20"/>
              </w:rPr>
              <w:t xml:space="preserve">6 </w:t>
            </w:r>
            <w:r w:rsidR="00425C6C">
              <w:rPr>
                <w:color w:val="auto"/>
                <w:sz w:val="20"/>
                <w:szCs w:val="20"/>
              </w:rPr>
              <w:t xml:space="preserve">visitor </w:t>
            </w:r>
            <w:r>
              <w:rPr>
                <w:color w:val="auto"/>
                <w:sz w:val="20"/>
                <w:szCs w:val="20"/>
              </w:rPr>
              <w:t>spaces at grade</w:t>
            </w:r>
            <w:r w:rsidR="00425C6C">
              <w:rPr>
                <w:color w:val="auto"/>
                <w:sz w:val="20"/>
                <w:szCs w:val="20"/>
              </w:rPr>
              <w:t>;</w:t>
            </w:r>
            <w:r>
              <w:rPr>
                <w:color w:val="auto"/>
                <w:sz w:val="20"/>
                <w:szCs w:val="20"/>
              </w:rPr>
              <w:t xml:space="preserve"> and</w:t>
            </w:r>
          </w:p>
          <w:p w:rsidR="00643E1B" w:rsidRDefault="004832AD" w:rsidP="00383F57">
            <w:pPr>
              <w:pStyle w:val="Default"/>
              <w:jc w:val="both"/>
              <w:rPr>
                <w:color w:val="auto"/>
                <w:sz w:val="20"/>
                <w:szCs w:val="20"/>
              </w:rPr>
            </w:pPr>
            <w:r>
              <w:rPr>
                <w:color w:val="auto"/>
                <w:sz w:val="20"/>
                <w:szCs w:val="20"/>
              </w:rPr>
              <w:t>10 bicycle spaces</w:t>
            </w:r>
            <w:r w:rsidR="00643E1B">
              <w:rPr>
                <w:color w:val="auto"/>
                <w:sz w:val="20"/>
                <w:szCs w:val="20"/>
              </w:rPr>
              <w:t xml:space="preserve"> </w:t>
            </w:r>
          </w:p>
        </w:tc>
        <w:tc>
          <w:tcPr>
            <w:tcW w:w="1843" w:type="dxa"/>
          </w:tcPr>
          <w:p w:rsidR="00746D79" w:rsidRDefault="00746D79" w:rsidP="00383F57">
            <w:pPr>
              <w:jc w:val="both"/>
              <w:rPr>
                <w:rFonts w:cs="Arial"/>
                <w:bCs/>
                <w:sz w:val="20"/>
                <w:szCs w:val="20"/>
                <w:lang w:eastAsia="en-AU"/>
              </w:rPr>
            </w:pPr>
          </w:p>
          <w:p w:rsidR="008F1DCD" w:rsidRDefault="008F1DCD" w:rsidP="00383F57">
            <w:pPr>
              <w:jc w:val="both"/>
              <w:rPr>
                <w:rFonts w:cs="Arial"/>
                <w:bCs/>
                <w:sz w:val="20"/>
                <w:szCs w:val="20"/>
                <w:lang w:eastAsia="en-AU"/>
              </w:rPr>
            </w:pPr>
          </w:p>
          <w:p w:rsidR="008F1DCD" w:rsidRDefault="008F1DCD" w:rsidP="00383F57">
            <w:pPr>
              <w:jc w:val="both"/>
              <w:rPr>
                <w:rFonts w:cs="Arial"/>
                <w:bCs/>
                <w:sz w:val="20"/>
                <w:szCs w:val="20"/>
                <w:lang w:eastAsia="en-AU"/>
              </w:rPr>
            </w:pPr>
          </w:p>
          <w:p w:rsidR="008F1DCD" w:rsidRDefault="008F1DCD" w:rsidP="00383F57">
            <w:pPr>
              <w:jc w:val="both"/>
              <w:rPr>
                <w:rFonts w:cs="Arial"/>
                <w:bCs/>
                <w:sz w:val="20"/>
                <w:szCs w:val="20"/>
                <w:lang w:eastAsia="en-AU"/>
              </w:rPr>
            </w:pPr>
          </w:p>
          <w:p w:rsidR="008F1DCD" w:rsidRDefault="008F1DCD" w:rsidP="00383F57">
            <w:pPr>
              <w:jc w:val="both"/>
              <w:rPr>
                <w:rFonts w:cs="Arial"/>
                <w:bCs/>
                <w:sz w:val="20"/>
                <w:szCs w:val="20"/>
                <w:lang w:eastAsia="en-AU"/>
              </w:rPr>
            </w:pPr>
          </w:p>
          <w:p w:rsidR="008F1DCD" w:rsidRDefault="008F1DCD" w:rsidP="00383F57">
            <w:pPr>
              <w:jc w:val="both"/>
              <w:rPr>
                <w:rFonts w:cs="Arial"/>
                <w:bCs/>
                <w:sz w:val="20"/>
                <w:szCs w:val="20"/>
                <w:lang w:eastAsia="en-AU"/>
              </w:rPr>
            </w:pPr>
          </w:p>
          <w:p w:rsidR="008F1DCD" w:rsidRDefault="008F1DCD" w:rsidP="00383F57">
            <w:pPr>
              <w:jc w:val="both"/>
              <w:rPr>
                <w:rFonts w:cs="Arial"/>
                <w:bCs/>
                <w:sz w:val="20"/>
                <w:szCs w:val="20"/>
                <w:lang w:eastAsia="en-AU"/>
              </w:rPr>
            </w:pPr>
          </w:p>
          <w:p w:rsidR="008F1DCD" w:rsidRDefault="008F1DCD" w:rsidP="00383F57">
            <w:pPr>
              <w:jc w:val="both"/>
              <w:rPr>
                <w:rFonts w:cs="Arial"/>
                <w:bCs/>
                <w:sz w:val="20"/>
                <w:szCs w:val="20"/>
                <w:lang w:eastAsia="en-AU"/>
              </w:rPr>
            </w:pPr>
          </w:p>
          <w:p w:rsidR="008F1DCD" w:rsidRDefault="008F1DCD" w:rsidP="00383F57">
            <w:pPr>
              <w:jc w:val="both"/>
              <w:rPr>
                <w:rFonts w:cs="Arial"/>
                <w:bCs/>
                <w:sz w:val="20"/>
                <w:szCs w:val="20"/>
                <w:lang w:eastAsia="en-AU"/>
              </w:rPr>
            </w:pPr>
            <w:r>
              <w:rPr>
                <w:rFonts w:cs="Arial"/>
                <w:bCs/>
                <w:sz w:val="20"/>
                <w:szCs w:val="20"/>
                <w:lang w:eastAsia="en-AU"/>
              </w:rPr>
              <w:t>Yes</w:t>
            </w:r>
          </w:p>
          <w:p w:rsidR="00643E1B" w:rsidRDefault="00643E1B" w:rsidP="00383F57">
            <w:pPr>
              <w:jc w:val="both"/>
              <w:rPr>
                <w:rFonts w:cs="Arial"/>
                <w:bCs/>
                <w:sz w:val="20"/>
                <w:szCs w:val="20"/>
                <w:lang w:eastAsia="en-AU"/>
              </w:rPr>
            </w:pPr>
          </w:p>
          <w:p w:rsidR="00643E1B" w:rsidRDefault="00643E1B" w:rsidP="00383F57">
            <w:pPr>
              <w:jc w:val="both"/>
              <w:rPr>
                <w:rFonts w:cs="Arial"/>
                <w:bCs/>
                <w:sz w:val="20"/>
                <w:szCs w:val="20"/>
                <w:lang w:eastAsia="en-AU"/>
              </w:rPr>
            </w:pPr>
          </w:p>
          <w:p w:rsidR="00643E1B" w:rsidRDefault="00643E1B" w:rsidP="00383F57">
            <w:pPr>
              <w:jc w:val="both"/>
              <w:rPr>
                <w:rFonts w:cs="Arial"/>
                <w:bCs/>
                <w:sz w:val="20"/>
                <w:szCs w:val="20"/>
                <w:lang w:eastAsia="en-AU"/>
              </w:rPr>
            </w:pPr>
          </w:p>
          <w:p w:rsidR="00643E1B" w:rsidRDefault="00643E1B" w:rsidP="00383F57">
            <w:pPr>
              <w:jc w:val="both"/>
              <w:rPr>
                <w:rFonts w:cs="Arial"/>
                <w:bCs/>
                <w:sz w:val="20"/>
                <w:szCs w:val="20"/>
                <w:lang w:eastAsia="en-AU"/>
              </w:rPr>
            </w:pPr>
          </w:p>
          <w:p w:rsidR="00643E1B" w:rsidRDefault="00643E1B" w:rsidP="00383F57">
            <w:pPr>
              <w:jc w:val="both"/>
              <w:rPr>
                <w:rFonts w:cs="Arial"/>
                <w:bCs/>
                <w:sz w:val="20"/>
                <w:szCs w:val="20"/>
                <w:lang w:eastAsia="en-AU"/>
              </w:rPr>
            </w:pPr>
          </w:p>
          <w:p w:rsidR="00643E1B" w:rsidRDefault="00643E1B" w:rsidP="00383F57">
            <w:pPr>
              <w:jc w:val="both"/>
              <w:rPr>
                <w:rFonts w:cs="Arial"/>
                <w:bCs/>
                <w:sz w:val="20"/>
                <w:szCs w:val="20"/>
                <w:lang w:eastAsia="en-AU"/>
              </w:rPr>
            </w:pPr>
          </w:p>
          <w:p w:rsidR="00643E1B" w:rsidRDefault="00643E1B" w:rsidP="00383F57">
            <w:pPr>
              <w:jc w:val="both"/>
              <w:rPr>
                <w:rFonts w:cs="Arial"/>
                <w:bCs/>
                <w:sz w:val="20"/>
                <w:szCs w:val="20"/>
                <w:lang w:eastAsia="en-AU"/>
              </w:rPr>
            </w:pPr>
            <w:r>
              <w:rPr>
                <w:rFonts w:cs="Arial"/>
                <w:bCs/>
                <w:sz w:val="20"/>
                <w:szCs w:val="20"/>
                <w:lang w:eastAsia="en-AU"/>
              </w:rPr>
              <w:t>Yes</w:t>
            </w: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r>
              <w:rPr>
                <w:rFonts w:cs="Arial"/>
                <w:bCs/>
                <w:sz w:val="20"/>
                <w:szCs w:val="20"/>
                <w:lang w:eastAsia="en-AU"/>
              </w:rPr>
              <w:t>Yes</w:t>
            </w: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p>
          <w:p w:rsidR="00955614" w:rsidRDefault="00955614" w:rsidP="00383F57">
            <w:pPr>
              <w:jc w:val="both"/>
              <w:rPr>
                <w:rFonts w:cs="Arial"/>
                <w:bCs/>
                <w:sz w:val="20"/>
                <w:szCs w:val="20"/>
                <w:lang w:eastAsia="en-AU"/>
              </w:rPr>
            </w:pPr>
            <w:r>
              <w:rPr>
                <w:rFonts w:cs="Arial"/>
                <w:bCs/>
                <w:sz w:val="20"/>
                <w:szCs w:val="20"/>
                <w:lang w:eastAsia="en-AU"/>
              </w:rPr>
              <w:t>Yes</w:t>
            </w:r>
          </w:p>
        </w:tc>
      </w:tr>
      <w:tr w:rsidR="009371B5" w:rsidRPr="00EC78A2" w:rsidTr="00041147">
        <w:trPr>
          <w:trHeight w:val="214"/>
        </w:trPr>
        <w:tc>
          <w:tcPr>
            <w:tcW w:w="3970" w:type="dxa"/>
            <w:shd w:val="clear" w:color="auto" w:fill="auto"/>
          </w:tcPr>
          <w:p w:rsidR="009371B5" w:rsidRDefault="009371B5" w:rsidP="00383F57">
            <w:pPr>
              <w:autoSpaceDE w:val="0"/>
              <w:autoSpaceDN w:val="0"/>
              <w:adjustRightInd w:val="0"/>
              <w:jc w:val="both"/>
              <w:rPr>
                <w:rFonts w:eastAsiaTheme="minorHAnsi" w:cs="Arial"/>
                <w:sz w:val="20"/>
                <w:szCs w:val="20"/>
                <w:lang w:val="en-AU"/>
              </w:rPr>
            </w:pPr>
            <w:r>
              <w:rPr>
                <w:rFonts w:eastAsiaTheme="minorHAnsi" w:cs="Arial"/>
                <w:sz w:val="20"/>
                <w:szCs w:val="20"/>
                <w:lang w:val="en-AU"/>
              </w:rPr>
              <w:lastRenderedPageBreak/>
              <w:t>C11.1 Camden Lakeside</w:t>
            </w:r>
          </w:p>
          <w:p w:rsidR="009371B5" w:rsidRDefault="009371B5" w:rsidP="00383F57">
            <w:pPr>
              <w:autoSpaceDE w:val="0"/>
              <w:autoSpaceDN w:val="0"/>
              <w:adjustRightInd w:val="0"/>
              <w:jc w:val="both"/>
              <w:rPr>
                <w:rFonts w:eastAsiaTheme="minorHAnsi" w:cs="Arial"/>
                <w:sz w:val="20"/>
                <w:szCs w:val="20"/>
                <w:lang w:val="en-AU"/>
              </w:rPr>
            </w:pPr>
            <w:r>
              <w:rPr>
                <w:rFonts w:eastAsiaTheme="minorHAnsi" w:cs="Arial"/>
                <w:sz w:val="20"/>
                <w:szCs w:val="20"/>
                <w:lang w:val="en-AU"/>
              </w:rPr>
              <w:t>Subdivision Design</w:t>
            </w:r>
          </w:p>
          <w:p w:rsidR="009371B5" w:rsidRDefault="009371B5" w:rsidP="00383F57">
            <w:pPr>
              <w:pStyle w:val="ListParagraph"/>
              <w:numPr>
                <w:ilvl w:val="0"/>
                <w:numId w:val="38"/>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The subdivision pattern for Camden Lakeside shall provide for a diversity of dwelling types (attached and detached) with lot sizes ranging from small lot residential (250m</w:t>
            </w:r>
            <w:r>
              <w:rPr>
                <w:rFonts w:eastAsiaTheme="minorHAnsi" w:cs="Arial"/>
                <w:sz w:val="20"/>
                <w:szCs w:val="20"/>
                <w:vertAlign w:val="superscript"/>
                <w:lang w:val="en-AU"/>
              </w:rPr>
              <w:t>2</w:t>
            </w:r>
            <w:r>
              <w:rPr>
                <w:rFonts w:eastAsiaTheme="minorHAnsi" w:cs="Arial"/>
                <w:sz w:val="20"/>
                <w:szCs w:val="20"/>
                <w:lang w:val="en-AU"/>
              </w:rPr>
              <w:t xml:space="preserve"> to 450m</w:t>
            </w:r>
            <w:r>
              <w:rPr>
                <w:rFonts w:eastAsiaTheme="minorHAnsi" w:cs="Arial"/>
                <w:sz w:val="20"/>
                <w:szCs w:val="20"/>
                <w:vertAlign w:val="superscript"/>
                <w:lang w:val="en-AU"/>
              </w:rPr>
              <w:t>2</w:t>
            </w:r>
            <w:r>
              <w:rPr>
                <w:rFonts w:eastAsiaTheme="minorHAnsi" w:cs="Arial"/>
                <w:sz w:val="20"/>
                <w:szCs w:val="20"/>
                <w:lang w:val="en-AU"/>
              </w:rPr>
              <w:t>) to standard lot residential (450m</w:t>
            </w:r>
            <w:r>
              <w:rPr>
                <w:rFonts w:eastAsiaTheme="minorHAnsi" w:cs="Arial"/>
                <w:sz w:val="20"/>
                <w:szCs w:val="20"/>
                <w:vertAlign w:val="superscript"/>
                <w:lang w:val="en-AU"/>
              </w:rPr>
              <w:t>2</w:t>
            </w:r>
            <w:r>
              <w:rPr>
                <w:rFonts w:eastAsiaTheme="minorHAnsi" w:cs="Arial"/>
                <w:sz w:val="20"/>
                <w:szCs w:val="20"/>
                <w:lang w:val="en-AU"/>
              </w:rPr>
              <w:t xml:space="preserve"> to 850m</w:t>
            </w:r>
            <w:r>
              <w:rPr>
                <w:rFonts w:eastAsiaTheme="minorHAnsi" w:cs="Arial"/>
                <w:sz w:val="20"/>
                <w:szCs w:val="20"/>
                <w:vertAlign w:val="superscript"/>
                <w:lang w:val="en-AU"/>
              </w:rPr>
              <w:t xml:space="preserve">2) </w:t>
            </w:r>
            <w:r>
              <w:rPr>
                <w:rFonts w:eastAsiaTheme="minorHAnsi" w:cs="Arial"/>
                <w:sz w:val="20"/>
                <w:szCs w:val="20"/>
                <w:lang w:val="en-AU"/>
              </w:rPr>
              <w:t>and large lot residential (850m</w:t>
            </w:r>
            <w:r>
              <w:rPr>
                <w:rFonts w:eastAsiaTheme="minorHAnsi" w:cs="Arial"/>
                <w:sz w:val="20"/>
                <w:szCs w:val="20"/>
                <w:vertAlign w:val="superscript"/>
                <w:lang w:val="en-AU"/>
              </w:rPr>
              <w:t>2</w:t>
            </w:r>
            <w:r>
              <w:rPr>
                <w:rFonts w:eastAsiaTheme="minorHAnsi" w:cs="Arial"/>
                <w:sz w:val="20"/>
                <w:szCs w:val="20"/>
                <w:lang w:val="en-AU"/>
              </w:rPr>
              <w:t>+)</w:t>
            </w:r>
          </w:p>
          <w:p w:rsidR="009371B5" w:rsidRDefault="009371B5" w:rsidP="00383F57">
            <w:pPr>
              <w:pStyle w:val="ListParagraph"/>
              <w:autoSpaceDE w:val="0"/>
              <w:autoSpaceDN w:val="0"/>
              <w:adjustRightInd w:val="0"/>
              <w:ind w:left="210"/>
              <w:jc w:val="both"/>
              <w:rPr>
                <w:rFonts w:eastAsiaTheme="minorHAnsi" w:cs="Arial"/>
                <w:sz w:val="20"/>
                <w:szCs w:val="20"/>
                <w:lang w:val="en-AU"/>
              </w:rPr>
            </w:pPr>
          </w:p>
          <w:p w:rsidR="009371B5" w:rsidRPr="009371B5" w:rsidRDefault="009371B5" w:rsidP="00383F57">
            <w:pPr>
              <w:pStyle w:val="ListParagraph"/>
              <w:numPr>
                <w:ilvl w:val="0"/>
                <w:numId w:val="38"/>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 xml:space="preserve">Precinct 1 dwelling types may also include provision for seniors living, multi dwelling housing and residential flat buildings. The development of the latter will be on </w:t>
            </w:r>
            <w:proofErr w:type="spellStart"/>
            <w:r>
              <w:rPr>
                <w:rFonts w:eastAsiaTheme="minorHAnsi" w:cs="Arial"/>
                <w:sz w:val="20"/>
                <w:szCs w:val="20"/>
                <w:lang w:val="en-AU"/>
              </w:rPr>
              <w:t>superlots</w:t>
            </w:r>
            <w:proofErr w:type="spellEnd"/>
            <w:r>
              <w:rPr>
                <w:rFonts w:eastAsiaTheme="minorHAnsi" w:cs="Arial"/>
                <w:sz w:val="20"/>
                <w:szCs w:val="20"/>
                <w:lang w:val="en-AU"/>
              </w:rPr>
              <w:t xml:space="preserve"> which are not required to provide building envelopes as any future subdivision will be assessed to include the relevant design criteria. The permissible dwelling density is 1 dwelling per 200m</w:t>
            </w:r>
            <w:r>
              <w:rPr>
                <w:rFonts w:eastAsiaTheme="minorHAnsi" w:cs="Arial"/>
                <w:sz w:val="20"/>
                <w:szCs w:val="20"/>
                <w:vertAlign w:val="superscript"/>
                <w:lang w:val="en-AU"/>
              </w:rPr>
              <w:t>2</w:t>
            </w:r>
            <w:r>
              <w:rPr>
                <w:rFonts w:eastAsiaTheme="minorHAnsi" w:cs="Arial"/>
                <w:sz w:val="20"/>
                <w:szCs w:val="20"/>
                <w:lang w:val="en-AU"/>
              </w:rPr>
              <w:t xml:space="preserve"> of site area with a maximum permissible site coverage of 50%.</w:t>
            </w:r>
          </w:p>
        </w:tc>
        <w:tc>
          <w:tcPr>
            <w:tcW w:w="3969" w:type="dxa"/>
          </w:tcPr>
          <w:p w:rsidR="009371B5" w:rsidRDefault="009371B5" w:rsidP="00383F57">
            <w:pPr>
              <w:pStyle w:val="Default"/>
              <w:jc w:val="both"/>
              <w:rPr>
                <w:color w:val="auto"/>
                <w:sz w:val="20"/>
                <w:szCs w:val="20"/>
              </w:rPr>
            </w:pPr>
          </w:p>
          <w:p w:rsidR="00207DFB" w:rsidRDefault="00207DFB" w:rsidP="00383F57">
            <w:pPr>
              <w:pStyle w:val="Default"/>
              <w:jc w:val="both"/>
              <w:rPr>
                <w:color w:val="auto"/>
                <w:sz w:val="20"/>
                <w:szCs w:val="20"/>
              </w:rPr>
            </w:pPr>
          </w:p>
          <w:p w:rsidR="00207DFB" w:rsidRPr="00ED38F5" w:rsidRDefault="00207DFB" w:rsidP="00383F57">
            <w:pPr>
              <w:pStyle w:val="Default"/>
              <w:jc w:val="both"/>
              <w:rPr>
                <w:b/>
                <w:bCs/>
                <w:color w:val="auto"/>
                <w:sz w:val="20"/>
                <w:szCs w:val="20"/>
              </w:rPr>
            </w:pPr>
            <w:r>
              <w:rPr>
                <w:color w:val="auto"/>
                <w:sz w:val="20"/>
                <w:szCs w:val="20"/>
              </w:rPr>
              <w:t xml:space="preserve">A diversity of lot sizes (ranging </w:t>
            </w:r>
            <w:r w:rsidRPr="00255E25">
              <w:rPr>
                <w:color w:val="auto"/>
                <w:sz w:val="20"/>
                <w:szCs w:val="20"/>
              </w:rPr>
              <w:t>from</w:t>
            </w:r>
            <w:r w:rsidR="00255E25" w:rsidRPr="00255E25">
              <w:rPr>
                <w:color w:val="auto"/>
                <w:sz w:val="20"/>
                <w:szCs w:val="20"/>
              </w:rPr>
              <w:t xml:space="preserve"> 317m</w:t>
            </w:r>
            <w:r w:rsidR="00255E25" w:rsidRPr="00255E25">
              <w:rPr>
                <w:color w:val="auto"/>
                <w:sz w:val="20"/>
                <w:szCs w:val="20"/>
                <w:vertAlign w:val="superscript"/>
              </w:rPr>
              <w:t>2</w:t>
            </w:r>
            <w:r w:rsidRPr="00255E25">
              <w:rPr>
                <w:color w:val="auto"/>
                <w:sz w:val="20"/>
                <w:szCs w:val="20"/>
              </w:rPr>
              <w:t xml:space="preserve"> to </w:t>
            </w:r>
            <w:r w:rsidR="00255E25" w:rsidRPr="00255E25">
              <w:rPr>
                <w:color w:val="auto"/>
                <w:sz w:val="20"/>
                <w:szCs w:val="20"/>
              </w:rPr>
              <w:t>693m</w:t>
            </w:r>
            <w:r w:rsidR="00255E25" w:rsidRPr="00255E25">
              <w:rPr>
                <w:color w:val="auto"/>
                <w:sz w:val="20"/>
                <w:szCs w:val="20"/>
                <w:vertAlign w:val="superscript"/>
              </w:rPr>
              <w:t>2</w:t>
            </w:r>
            <w:r w:rsidRPr="00255E25">
              <w:rPr>
                <w:color w:val="auto"/>
                <w:sz w:val="20"/>
                <w:szCs w:val="20"/>
              </w:rPr>
              <w:t>)</w:t>
            </w:r>
            <w:r w:rsidR="00EC5687">
              <w:rPr>
                <w:color w:val="auto"/>
                <w:sz w:val="20"/>
                <w:szCs w:val="20"/>
              </w:rPr>
              <w:t xml:space="preserve">, including zero lot line and </w:t>
            </w:r>
            <w:r w:rsidR="00EC5687" w:rsidRPr="00EC5687">
              <w:rPr>
                <w:color w:val="auto"/>
                <w:sz w:val="20"/>
                <w:szCs w:val="20"/>
              </w:rPr>
              <w:t>detached housing</w:t>
            </w:r>
            <w:r w:rsidR="00BD6163">
              <w:rPr>
                <w:color w:val="auto"/>
                <w:sz w:val="20"/>
                <w:szCs w:val="20"/>
              </w:rPr>
              <w:t xml:space="preserve"> is proposed</w:t>
            </w:r>
            <w:r w:rsidR="00EC5687" w:rsidRPr="00EC5687">
              <w:rPr>
                <w:color w:val="auto"/>
                <w:sz w:val="20"/>
                <w:szCs w:val="20"/>
              </w:rPr>
              <w:t>.</w:t>
            </w:r>
            <w:r w:rsidRPr="00FC5B76">
              <w:rPr>
                <w:b/>
                <w:bCs/>
                <w:color w:val="auto"/>
                <w:sz w:val="20"/>
                <w:szCs w:val="20"/>
              </w:rPr>
              <w:t xml:space="preserve"> </w:t>
            </w:r>
          </w:p>
          <w:p w:rsidR="00207DFB" w:rsidRDefault="00207DFB" w:rsidP="00383F57">
            <w:pPr>
              <w:pStyle w:val="Default"/>
              <w:jc w:val="both"/>
              <w:rPr>
                <w:color w:val="auto"/>
                <w:sz w:val="20"/>
                <w:szCs w:val="20"/>
              </w:rPr>
            </w:pPr>
          </w:p>
          <w:p w:rsidR="00207DFB" w:rsidRDefault="00207DFB" w:rsidP="00383F57">
            <w:pPr>
              <w:pStyle w:val="Default"/>
              <w:jc w:val="both"/>
              <w:rPr>
                <w:color w:val="auto"/>
                <w:sz w:val="20"/>
                <w:szCs w:val="20"/>
              </w:rPr>
            </w:pPr>
          </w:p>
          <w:p w:rsidR="00207DFB" w:rsidRDefault="00207DFB" w:rsidP="00383F57">
            <w:pPr>
              <w:pStyle w:val="Default"/>
              <w:jc w:val="both"/>
              <w:rPr>
                <w:color w:val="auto"/>
                <w:sz w:val="20"/>
                <w:szCs w:val="20"/>
              </w:rPr>
            </w:pPr>
          </w:p>
          <w:p w:rsidR="00207DFB" w:rsidRDefault="00207DFB" w:rsidP="00383F57">
            <w:pPr>
              <w:pStyle w:val="Default"/>
              <w:jc w:val="both"/>
              <w:rPr>
                <w:color w:val="auto"/>
                <w:sz w:val="20"/>
                <w:szCs w:val="20"/>
              </w:rPr>
            </w:pPr>
          </w:p>
          <w:p w:rsidR="00207DFB" w:rsidRDefault="00207DFB" w:rsidP="00383F57">
            <w:pPr>
              <w:pStyle w:val="Default"/>
              <w:jc w:val="both"/>
              <w:rPr>
                <w:color w:val="auto"/>
                <w:sz w:val="20"/>
                <w:szCs w:val="20"/>
              </w:rPr>
            </w:pPr>
          </w:p>
          <w:p w:rsidR="00207DFB" w:rsidRDefault="00207DFB" w:rsidP="00383F57">
            <w:pPr>
              <w:pStyle w:val="Default"/>
              <w:jc w:val="both"/>
              <w:rPr>
                <w:color w:val="auto"/>
                <w:sz w:val="20"/>
                <w:szCs w:val="20"/>
              </w:rPr>
            </w:pPr>
          </w:p>
          <w:p w:rsidR="00207DFB" w:rsidRDefault="00207DFB" w:rsidP="00383F57">
            <w:pPr>
              <w:pStyle w:val="Default"/>
              <w:jc w:val="both"/>
              <w:rPr>
                <w:color w:val="auto"/>
                <w:sz w:val="20"/>
                <w:szCs w:val="20"/>
              </w:rPr>
            </w:pPr>
            <w:r>
              <w:rPr>
                <w:color w:val="auto"/>
                <w:sz w:val="20"/>
                <w:szCs w:val="20"/>
              </w:rPr>
              <w:t xml:space="preserve">Precinct 1 proposes three (3) x residential flat building developments. </w:t>
            </w:r>
          </w:p>
          <w:p w:rsidR="0066577F" w:rsidRDefault="0066577F" w:rsidP="00383F57">
            <w:pPr>
              <w:pStyle w:val="Default"/>
              <w:jc w:val="both"/>
              <w:rPr>
                <w:color w:val="auto"/>
                <w:sz w:val="20"/>
                <w:szCs w:val="20"/>
              </w:rPr>
            </w:pPr>
          </w:p>
          <w:p w:rsidR="00FC5B76" w:rsidRDefault="00FC5B76" w:rsidP="00383F57">
            <w:pPr>
              <w:pStyle w:val="Default"/>
              <w:jc w:val="both"/>
              <w:rPr>
                <w:color w:val="auto"/>
                <w:sz w:val="20"/>
                <w:szCs w:val="20"/>
              </w:rPr>
            </w:pPr>
            <w:r>
              <w:rPr>
                <w:color w:val="auto"/>
                <w:sz w:val="20"/>
                <w:szCs w:val="20"/>
              </w:rPr>
              <w:t>South Apartment – Lot 65</w:t>
            </w:r>
          </w:p>
          <w:p w:rsidR="00FC5B76" w:rsidRPr="00FC5B76" w:rsidRDefault="00FC5B76" w:rsidP="00383F57">
            <w:pPr>
              <w:pStyle w:val="Default"/>
              <w:jc w:val="both"/>
              <w:rPr>
                <w:color w:val="auto"/>
                <w:sz w:val="20"/>
                <w:szCs w:val="20"/>
              </w:rPr>
            </w:pPr>
            <w:r>
              <w:rPr>
                <w:color w:val="auto"/>
                <w:sz w:val="20"/>
                <w:szCs w:val="20"/>
              </w:rPr>
              <w:t>4100m</w:t>
            </w:r>
            <w:r>
              <w:rPr>
                <w:color w:val="auto"/>
                <w:sz w:val="20"/>
                <w:szCs w:val="20"/>
                <w:vertAlign w:val="superscript"/>
              </w:rPr>
              <w:t>2</w:t>
            </w:r>
            <w:r>
              <w:rPr>
                <w:color w:val="auto"/>
                <w:sz w:val="20"/>
                <w:szCs w:val="20"/>
              </w:rPr>
              <w:t>/30 = 136.7m</w:t>
            </w:r>
            <w:r>
              <w:rPr>
                <w:color w:val="auto"/>
                <w:sz w:val="20"/>
                <w:szCs w:val="20"/>
                <w:vertAlign w:val="superscript"/>
              </w:rPr>
              <w:t xml:space="preserve">2 </w:t>
            </w:r>
            <w:r>
              <w:rPr>
                <w:color w:val="auto"/>
                <w:sz w:val="20"/>
                <w:szCs w:val="20"/>
              </w:rPr>
              <w:t>per dwelling</w:t>
            </w:r>
          </w:p>
          <w:p w:rsidR="00FC5B76" w:rsidRPr="004B0BC5" w:rsidRDefault="00FC5B76" w:rsidP="00383F57">
            <w:pPr>
              <w:pStyle w:val="Default"/>
              <w:jc w:val="both"/>
              <w:rPr>
                <w:color w:val="auto"/>
                <w:sz w:val="20"/>
                <w:szCs w:val="20"/>
              </w:rPr>
            </w:pPr>
            <w:r w:rsidRPr="004B0BC5">
              <w:rPr>
                <w:color w:val="auto"/>
                <w:sz w:val="20"/>
                <w:szCs w:val="20"/>
              </w:rPr>
              <w:t>Site Coverage</w:t>
            </w:r>
            <w:r w:rsidR="004B0BC5" w:rsidRPr="004B0BC5">
              <w:rPr>
                <w:color w:val="auto"/>
                <w:sz w:val="20"/>
                <w:szCs w:val="20"/>
              </w:rPr>
              <w:t xml:space="preserve"> 1400.662m</w:t>
            </w:r>
            <w:r w:rsidR="004B0BC5" w:rsidRPr="004B0BC5">
              <w:rPr>
                <w:color w:val="auto"/>
                <w:sz w:val="20"/>
                <w:szCs w:val="20"/>
                <w:vertAlign w:val="superscript"/>
              </w:rPr>
              <w:t>2</w:t>
            </w:r>
            <w:r w:rsidR="004B0BC5" w:rsidRPr="004B0BC5">
              <w:rPr>
                <w:color w:val="auto"/>
                <w:sz w:val="20"/>
                <w:szCs w:val="20"/>
              </w:rPr>
              <w:t>/4100m</w:t>
            </w:r>
            <w:r w:rsidR="004B0BC5" w:rsidRPr="004B0BC5">
              <w:rPr>
                <w:color w:val="auto"/>
                <w:sz w:val="20"/>
                <w:szCs w:val="20"/>
                <w:vertAlign w:val="superscript"/>
              </w:rPr>
              <w:t>2</w:t>
            </w:r>
            <w:r w:rsidR="004B0BC5" w:rsidRPr="004B0BC5">
              <w:rPr>
                <w:color w:val="auto"/>
                <w:sz w:val="20"/>
                <w:szCs w:val="20"/>
              </w:rPr>
              <w:t xml:space="preserve"> – 34.1%</w:t>
            </w:r>
          </w:p>
          <w:p w:rsidR="00FC5B76" w:rsidRDefault="00FC5B76" w:rsidP="00383F57">
            <w:pPr>
              <w:pStyle w:val="Default"/>
              <w:jc w:val="both"/>
              <w:rPr>
                <w:color w:val="auto"/>
                <w:sz w:val="20"/>
                <w:szCs w:val="20"/>
              </w:rPr>
            </w:pPr>
          </w:p>
          <w:p w:rsidR="00FC5B76" w:rsidRDefault="00FC5B76" w:rsidP="00383F57">
            <w:pPr>
              <w:pStyle w:val="Default"/>
              <w:jc w:val="both"/>
              <w:rPr>
                <w:color w:val="auto"/>
                <w:sz w:val="20"/>
                <w:szCs w:val="20"/>
              </w:rPr>
            </w:pPr>
            <w:r>
              <w:rPr>
                <w:color w:val="auto"/>
                <w:sz w:val="20"/>
                <w:szCs w:val="20"/>
              </w:rPr>
              <w:t>East Apartment – Lot 70</w:t>
            </w:r>
          </w:p>
          <w:p w:rsidR="00FC5B76" w:rsidRPr="00FC5B76" w:rsidRDefault="00FC5B76" w:rsidP="00383F57">
            <w:pPr>
              <w:pStyle w:val="Default"/>
              <w:jc w:val="both"/>
              <w:rPr>
                <w:color w:val="auto"/>
                <w:sz w:val="20"/>
                <w:szCs w:val="20"/>
              </w:rPr>
            </w:pPr>
            <w:r>
              <w:rPr>
                <w:color w:val="auto"/>
                <w:sz w:val="20"/>
                <w:szCs w:val="20"/>
              </w:rPr>
              <w:t>3513m</w:t>
            </w:r>
            <w:r>
              <w:rPr>
                <w:color w:val="auto"/>
                <w:sz w:val="20"/>
                <w:szCs w:val="20"/>
                <w:vertAlign w:val="superscript"/>
              </w:rPr>
              <w:t>2</w:t>
            </w:r>
            <w:r>
              <w:rPr>
                <w:color w:val="auto"/>
                <w:sz w:val="20"/>
                <w:szCs w:val="20"/>
              </w:rPr>
              <w:t>/30 = 117.1m</w:t>
            </w:r>
            <w:r>
              <w:rPr>
                <w:color w:val="auto"/>
                <w:sz w:val="20"/>
                <w:szCs w:val="20"/>
                <w:vertAlign w:val="superscript"/>
              </w:rPr>
              <w:t>2</w:t>
            </w:r>
            <w:r>
              <w:rPr>
                <w:color w:val="auto"/>
                <w:sz w:val="20"/>
                <w:szCs w:val="20"/>
              </w:rPr>
              <w:t xml:space="preserve"> per dwelling</w:t>
            </w:r>
          </w:p>
          <w:p w:rsidR="00FC5B76" w:rsidRPr="009B4A81" w:rsidRDefault="00FC5B76" w:rsidP="00383F57">
            <w:pPr>
              <w:pStyle w:val="Default"/>
              <w:jc w:val="both"/>
              <w:rPr>
                <w:color w:val="auto"/>
                <w:sz w:val="20"/>
                <w:szCs w:val="20"/>
              </w:rPr>
            </w:pPr>
            <w:r w:rsidRPr="009B4A81">
              <w:rPr>
                <w:color w:val="auto"/>
                <w:sz w:val="20"/>
                <w:szCs w:val="20"/>
              </w:rPr>
              <w:t>Site Coverage</w:t>
            </w:r>
            <w:r w:rsidR="004265BC" w:rsidRPr="009B4A81">
              <w:rPr>
                <w:color w:val="auto"/>
                <w:sz w:val="20"/>
                <w:szCs w:val="20"/>
              </w:rPr>
              <w:t xml:space="preserve"> </w:t>
            </w:r>
            <w:r w:rsidR="004265BC" w:rsidRPr="009B4A81">
              <w:rPr>
                <w:sz w:val="20"/>
                <w:szCs w:val="20"/>
              </w:rPr>
              <w:t>1</w:t>
            </w:r>
            <w:r w:rsidR="00FF6F21" w:rsidRPr="009B4A81">
              <w:rPr>
                <w:sz w:val="20"/>
                <w:szCs w:val="20"/>
              </w:rPr>
              <w:t>367.451</w:t>
            </w:r>
            <w:r w:rsidR="00354779" w:rsidRPr="009B4A81">
              <w:rPr>
                <w:sz w:val="20"/>
                <w:szCs w:val="20"/>
              </w:rPr>
              <w:t>m</w:t>
            </w:r>
            <w:r w:rsidR="00354779" w:rsidRPr="009B4A81">
              <w:rPr>
                <w:sz w:val="20"/>
                <w:szCs w:val="20"/>
                <w:vertAlign w:val="superscript"/>
              </w:rPr>
              <w:t>2</w:t>
            </w:r>
            <w:r w:rsidR="004265BC" w:rsidRPr="009B4A81">
              <w:rPr>
                <w:sz w:val="20"/>
                <w:szCs w:val="20"/>
              </w:rPr>
              <w:t>/3513</w:t>
            </w:r>
            <w:r w:rsidR="00354779" w:rsidRPr="009B4A81">
              <w:rPr>
                <w:sz w:val="20"/>
                <w:szCs w:val="20"/>
              </w:rPr>
              <w:t>m</w:t>
            </w:r>
            <w:r w:rsidR="00354779" w:rsidRPr="009B4A81">
              <w:rPr>
                <w:sz w:val="20"/>
                <w:szCs w:val="20"/>
                <w:vertAlign w:val="superscript"/>
              </w:rPr>
              <w:t>2</w:t>
            </w:r>
            <w:r w:rsidR="004265BC" w:rsidRPr="009B4A81">
              <w:rPr>
                <w:sz w:val="20"/>
                <w:szCs w:val="20"/>
              </w:rPr>
              <w:t xml:space="preserve"> – </w:t>
            </w:r>
            <w:r w:rsidR="009B4A81" w:rsidRPr="009B4A81">
              <w:rPr>
                <w:sz w:val="20"/>
                <w:szCs w:val="20"/>
              </w:rPr>
              <w:t>38.9</w:t>
            </w:r>
            <w:r w:rsidR="004265BC" w:rsidRPr="009B4A81">
              <w:rPr>
                <w:sz w:val="20"/>
                <w:szCs w:val="20"/>
              </w:rPr>
              <w:t>%</w:t>
            </w:r>
          </w:p>
          <w:p w:rsidR="00FC5B76" w:rsidRPr="00FC5B76" w:rsidRDefault="00FC5B76" w:rsidP="00383F57">
            <w:pPr>
              <w:pStyle w:val="Default"/>
              <w:jc w:val="both"/>
              <w:rPr>
                <w:b/>
                <w:bCs/>
                <w:color w:val="auto"/>
                <w:sz w:val="20"/>
                <w:szCs w:val="20"/>
              </w:rPr>
            </w:pPr>
          </w:p>
          <w:p w:rsidR="00FC5B76" w:rsidRDefault="00FC5B76" w:rsidP="00383F57">
            <w:pPr>
              <w:pStyle w:val="Default"/>
              <w:jc w:val="both"/>
              <w:rPr>
                <w:color w:val="auto"/>
                <w:sz w:val="20"/>
                <w:szCs w:val="20"/>
              </w:rPr>
            </w:pPr>
            <w:r>
              <w:rPr>
                <w:color w:val="auto"/>
                <w:sz w:val="20"/>
                <w:szCs w:val="20"/>
              </w:rPr>
              <w:t>West Apartment – Lot 71</w:t>
            </w:r>
          </w:p>
          <w:p w:rsidR="0066577F" w:rsidRDefault="00FC5B76" w:rsidP="00383F57">
            <w:pPr>
              <w:pStyle w:val="Default"/>
              <w:jc w:val="both"/>
              <w:rPr>
                <w:color w:val="auto"/>
                <w:sz w:val="20"/>
                <w:szCs w:val="20"/>
              </w:rPr>
            </w:pPr>
            <w:r>
              <w:rPr>
                <w:color w:val="auto"/>
                <w:sz w:val="20"/>
                <w:szCs w:val="20"/>
              </w:rPr>
              <w:t>3968m</w:t>
            </w:r>
            <w:r>
              <w:rPr>
                <w:color w:val="auto"/>
                <w:sz w:val="20"/>
                <w:szCs w:val="20"/>
                <w:vertAlign w:val="superscript"/>
              </w:rPr>
              <w:t>2</w:t>
            </w:r>
            <w:r>
              <w:rPr>
                <w:color w:val="auto"/>
                <w:sz w:val="20"/>
                <w:szCs w:val="20"/>
              </w:rPr>
              <w:t>/30 = 132.3m</w:t>
            </w:r>
            <w:r>
              <w:rPr>
                <w:color w:val="auto"/>
                <w:sz w:val="20"/>
                <w:szCs w:val="20"/>
                <w:vertAlign w:val="superscript"/>
              </w:rPr>
              <w:t xml:space="preserve">2 </w:t>
            </w:r>
            <w:r>
              <w:rPr>
                <w:color w:val="auto"/>
                <w:sz w:val="20"/>
                <w:szCs w:val="20"/>
              </w:rPr>
              <w:t>per dwelling</w:t>
            </w:r>
          </w:p>
          <w:p w:rsidR="004265BC" w:rsidRPr="00902797" w:rsidRDefault="00FC5B76" w:rsidP="004265BC">
            <w:pPr>
              <w:pStyle w:val="Default"/>
              <w:jc w:val="both"/>
              <w:rPr>
                <w:color w:val="auto"/>
                <w:sz w:val="20"/>
                <w:szCs w:val="20"/>
              </w:rPr>
            </w:pPr>
            <w:r w:rsidRPr="00902797">
              <w:rPr>
                <w:color w:val="auto"/>
                <w:sz w:val="20"/>
                <w:szCs w:val="20"/>
              </w:rPr>
              <w:t>Site Coverage</w:t>
            </w:r>
            <w:r w:rsidR="00902797" w:rsidRPr="00902797">
              <w:rPr>
                <w:color w:val="auto"/>
                <w:sz w:val="20"/>
                <w:szCs w:val="20"/>
              </w:rPr>
              <w:t xml:space="preserve"> 1366.599m</w:t>
            </w:r>
            <w:r w:rsidR="00902797" w:rsidRPr="00902797">
              <w:rPr>
                <w:color w:val="auto"/>
                <w:sz w:val="20"/>
                <w:szCs w:val="20"/>
                <w:vertAlign w:val="superscript"/>
              </w:rPr>
              <w:t>2</w:t>
            </w:r>
            <w:r w:rsidR="00902797" w:rsidRPr="00902797">
              <w:rPr>
                <w:color w:val="auto"/>
                <w:sz w:val="20"/>
                <w:szCs w:val="20"/>
              </w:rPr>
              <w:t>/3968m</w:t>
            </w:r>
            <w:r w:rsidR="00902797" w:rsidRPr="00902797">
              <w:rPr>
                <w:color w:val="auto"/>
                <w:sz w:val="20"/>
                <w:szCs w:val="20"/>
                <w:vertAlign w:val="superscript"/>
              </w:rPr>
              <w:t>2</w:t>
            </w:r>
            <w:r w:rsidR="00902797" w:rsidRPr="00902797">
              <w:rPr>
                <w:color w:val="auto"/>
                <w:sz w:val="20"/>
                <w:szCs w:val="20"/>
              </w:rPr>
              <w:t xml:space="preserve"> – 34.4%</w:t>
            </w:r>
          </w:p>
        </w:tc>
        <w:tc>
          <w:tcPr>
            <w:tcW w:w="1843" w:type="dxa"/>
          </w:tcPr>
          <w:p w:rsidR="009371B5" w:rsidRDefault="009371B5" w:rsidP="00383F57">
            <w:pPr>
              <w:jc w:val="both"/>
              <w:rPr>
                <w:rFonts w:cs="Arial"/>
                <w:bCs/>
                <w:sz w:val="20"/>
                <w:szCs w:val="20"/>
                <w:lang w:eastAsia="en-AU"/>
              </w:rPr>
            </w:pPr>
          </w:p>
          <w:p w:rsidR="00207DFB" w:rsidRDefault="00207DFB" w:rsidP="00383F57">
            <w:pPr>
              <w:jc w:val="both"/>
              <w:rPr>
                <w:rFonts w:cs="Arial"/>
                <w:bCs/>
                <w:sz w:val="20"/>
                <w:szCs w:val="20"/>
                <w:lang w:eastAsia="en-AU"/>
              </w:rPr>
            </w:pPr>
          </w:p>
          <w:p w:rsidR="00207DFB" w:rsidRDefault="00207DFB" w:rsidP="00383F57">
            <w:pPr>
              <w:jc w:val="both"/>
              <w:rPr>
                <w:rFonts w:cs="Arial"/>
                <w:bCs/>
                <w:sz w:val="20"/>
                <w:szCs w:val="20"/>
                <w:lang w:eastAsia="en-AU"/>
              </w:rPr>
            </w:pPr>
            <w:r>
              <w:rPr>
                <w:rFonts w:cs="Arial"/>
                <w:bCs/>
                <w:sz w:val="20"/>
                <w:szCs w:val="20"/>
                <w:lang w:eastAsia="en-AU"/>
              </w:rPr>
              <w:t>Yes</w:t>
            </w:r>
          </w:p>
          <w:p w:rsidR="003238D4" w:rsidRDefault="003238D4" w:rsidP="00383F57">
            <w:pPr>
              <w:jc w:val="both"/>
              <w:rPr>
                <w:rFonts w:cs="Arial"/>
                <w:bCs/>
                <w:sz w:val="20"/>
                <w:szCs w:val="20"/>
                <w:lang w:eastAsia="en-AU"/>
              </w:rPr>
            </w:pPr>
          </w:p>
          <w:p w:rsidR="003238D4" w:rsidRDefault="003238D4" w:rsidP="00383F57">
            <w:pPr>
              <w:jc w:val="both"/>
              <w:rPr>
                <w:rFonts w:cs="Arial"/>
                <w:bCs/>
                <w:sz w:val="20"/>
                <w:szCs w:val="20"/>
                <w:lang w:eastAsia="en-AU"/>
              </w:rPr>
            </w:pPr>
          </w:p>
          <w:p w:rsidR="003238D4" w:rsidRDefault="003238D4" w:rsidP="00383F57">
            <w:pPr>
              <w:jc w:val="both"/>
              <w:rPr>
                <w:rFonts w:cs="Arial"/>
                <w:bCs/>
                <w:sz w:val="20"/>
                <w:szCs w:val="20"/>
                <w:lang w:eastAsia="en-AU"/>
              </w:rPr>
            </w:pPr>
          </w:p>
          <w:p w:rsidR="003238D4" w:rsidRDefault="003238D4" w:rsidP="00383F57">
            <w:pPr>
              <w:jc w:val="both"/>
              <w:rPr>
                <w:rFonts w:cs="Arial"/>
                <w:bCs/>
                <w:sz w:val="20"/>
                <w:szCs w:val="20"/>
                <w:lang w:eastAsia="en-AU"/>
              </w:rPr>
            </w:pPr>
          </w:p>
          <w:p w:rsidR="003238D4" w:rsidRDefault="003238D4" w:rsidP="00383F57">
            <w:pPr>
              <w:jc w:val="both"/>
              <w:rPr>
                <w:rFonts w:cs="Arial"/>
                <w:bCs/>
                <w:sz w:val="20"/>
                <w:szCs w:val="20"/>
                <w:lang w:eastAsia="en-AU"/>
              </w:rPr>
            </w:pPr>
          </w:p>
          <w:p w:rsidR="003238D4" w:rsidRDefault="003238D4" w:rsidP="00383F57">
            <w:pPr>
              <w:jc w:val="both"/>
              <w:rPr>
                <w:rFonts w:cs="Arial"/>
                <w:bCs/>
                <w:sz w:val="20"/>
                <w:szCs w:val="20"/>
                <w:lang w:eastAsia="en-AU"/>
              </w:rPr>
            </w:pPr>
          </w:p>
          <w:p w:rsidR="003238D4" w:rsidRDefault="003238D4" w:rsidP="00383F57">
            <w:pPr>
              <w:jc w:val="both"/>
              <w:rPr>
                <w:rFonts w:cs="Arial"/>
                <w:bCs/>
                <w:sz w:val="20"/>
                <w:szCs w:val="20"/>
                <w:lang w:eastAsia="en-AU"/>
              </w:rPr>
            </w:pPr>
          </w:p>
          <w:p w:rsidR="003238D4" w:rsidRDefault="003238D4" w:rsidP="00383F57">
            <w:pPr>
              <w:jc w:val="both"/>
              <w:rPr>
                <w:rFonts w:cs="Arial"/>
                <w:bCs/>
                <w:sz w:val="20"/>
                <w:szCs w:val="20"/>
                <w:lang w:eastAsia="en-AU"/>
              </w:rPr>
            </w:pPr>
          </w:p>
          <w:p w:rsidR="003238D4" w:rsidRDefault="00FC5B76" w:rsidP="00383F57">
            <w:pPr>
              <w:jc w:val="both"/>
              <w:rPr>
                <w:rFonts w:cs="Arial"/>
                <w:bCs/>
                <w:sz w:val="20"/>
                <w:szCs w:val="20"/>
                <w:lang w:eastAsia="en-AU"/>
              </w:rPr>
            </w:pPr>
            <w:r>
              <w:rPr>
                <w:rFonts w:cs="Arial"/>
                <w:bCs/>
                <w:sz w:val="20"/>
                <w:szCs w:val="20"/>
                <w:lang w:eastAsia="en-AU"/>
              </w:rPr>
              <w:t>No</w:t>
            </w:r>
            <w:r w:rsidR="00CB64A6">
              <w:rPr>
                <w:rFonts w:cs="Arial"/>
                <w:bCs/>
                <w:sz w:val="20"/>
                <w:szCs w:val="20"/>
                <w:lang w:eastAsia="en-AU"/>
              </w:rPr>
              <w:t>, density fails to comply.</w:t>
            </w:r>
          </w:p>
        </w:tc>
      </w:tr>
      <w:tr w:rsidR="009371B5" w:rsidRPr="00EC78A2" w:rsidTr="00041147">
        <w:trPr>
          <w:trHeight w:val="214"/>
        </w:trPr>
        <w:tc>
          <w:tcPr>
            <w:tcW w:w="3970" w:type="dxa"/>
            <w:shd w:val="clear" w:color="auto" w:fill="auto"/>
          </w:tcPr>
          <w:p w:rsidR="009371B5" w:rsidRDefault="002F4688" w:rsidP="00383F57">
            <w:pPr>
              <w:autoSpaceDE w:val="0"/>
              <w:autoSpaceDN w:val="0"/>
              <w:adjustRightInd w:val="0"/>
              <w:jc w:val="both"/>
              <w:rPr>
                <w:rFonts w:eastAsiaTheme="minorHAnsi" w:cs="Arial"/>
                <w:sz w:val="20"/>
                <w:szCs w:val="20"/>
                <w:lang w:val="en-AU"/>
              </w:rPr>
            </w:pPr>
            <w:r>
              <w:rPr>
                <w:rFonts w:eastAsiaTheme="minorHAnsi" w:cs="Arial"/>
                <w:sz w:val="20"/>
                <w:szCs w:val="20"/>
                <w:lang w:val="en-AU"/>
              </w:rPr>
              <w:t>C11.2 Street, pedestrian and cycle network</w:t>
            </w:r>
          </w:p>
          <w:p w:rsidR="002F4688" w:rsidRDefault="002F4688" w:rsidP="00383F57">
            <w:pPr>
              <w:pStyle w:val="ListParagraph"/>
              <w:numPr>
                <w:ilvl w:val="0"/>
                <w:numId w:val="40"/>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The street, pedestrian and cycle transport networks are to be designed and constructed in accordance with Figures C61, C62 and C63</w:t>
            </w:r>
            <w:r w:rsidR="007C22DD">
              <w:rPr>
                <w:rFonts w:eastAsiaTheme="minorHAnsi" w:cs="Arial"/>
                <w:sz w:val="20"/>
                <w:szCs w:val="20"/>
                <w:lang w:val="en-AU"/>
              </w:rPr>
              <w:t xml:space="preserve"> and C61.1 – C61.5 and landscaped accordingly.</w:t>
            </w:r>
          </w:p>
          <w:p w:rsidR="007C22DD" w:rsidRDefault="007C22DD" w:rsidP="00383F57">
            <w:pPr>
              <w:pStyle w:val="ListParagraph"/>
              <w:autoSpaceDE w:val="0"/>
              <w:autoSpaceDN w:val="0"/>
              <w:adjustRightInd w:val="0"/>
              <w:ind w:left="352"/>
              <w:jc w:val="both"/>
              <w:rPr>
                <w:rFonts w:eastAsiaTheme="minorHAnsi" w:cs="Arial"/>
                <w:sz w:val="20"/>
                <w:szCs w:val="20"/>
                <w:lang w:val="en-AU"/>
              </w:rPr>
            </w:pPr>
          </w:p>
          <w:p w:rsidR="007C22DD" w:rsidRPr="002F4688" w:rsidRDefault="007C22DD" w:rsidP="00383F57">
            <w:pPr>
              <w:pStyle w:val="ListParagraph"/>
              <w:numPr>
                <w:ilvl w:val="0"/>
                <w:numId w:val="40"/>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Kerb returns of 8.5m radius are to be provided for intersections between streets.</w:t>
            </w:r>
          </w:p>
        </w:tc>
        <w:tc>
          <w:tcPr>
            <w:tcW w:w="3969" w:type="dxa"/>
          </w:tcPr>
          <w:p w:rsidR="009371B5" w:rsidRDefault="009371B5" w:rsidP="00383F57">
            <w:pPr>
              <w:pStyle w:val="Default"/>
              <w:jc w:val="both"/>
              <w:rPr>
                <w:color w:val="auto"/>
                <w:sz w:val="20"/>
                <w:szCs w:val="20"/>
              </w:rPr>
            </w:pPr>
          </w:p>
          <w:p w:rsidR="004215A9" w:rsidRDefault="004215A9" w:rsidP="00383F57">
            <w:pPr>
              <w:pStyle w:val="Default"/>
              <w:jc w:val="both"/>
              <w:rPr>
                <w:color w:val="auto"/>
                <w:sz w:val="20"/>
                <w:szCs w:val="20"/>
              </w:rPr>
            </w:pPr>
          </w:p>
          <w:p w:rsidR="004215A9" w:rsidRDefault="004215A9" w:rsidP="00383F57">
            <w:pPr>
              <w:pStyle w:val="Default"/>
              <w:jc w:val="both"/>
              <w:rPr>
                <w:color w:val="auto"/>
                <w:sz w:val="20"/>
                <w:szCs w:val="20"/>
              </w:rPr>
            </w:pPr>
            <w:r>
              <w:rPr>
                <w:color w:val="auto"/>
                <w:sz w:val="20"/>
                <w:szCs w:val="20"/>
              </w:rPr>
              <w:t>Figure C61 does not prescribe a road layout or street type within Precinct 1.</w:t>
            </w:r>
          </w:p>
          <w:p w:rsidR="004215A9" w:rsidRDefault="004215A9" w:rsidP="00383F57">
            <w:pPr>
              <w:pStyle w:val="Default"/>
              <w:jc w:val="both"/>
              <w:rPr>
                <w:color w:val="auto"/>
                <w:sz w:val="20"/>
                <w:szCs w:val="20"/>
              </w:rPr>
            </w:pPr>
          </w:p>
          <w:p w:rsidR="004215A9" w:rsidRDefault="004215A9" w:rsidP="00383F57">
            <w:pPr>
              <w:pStyle w:val="Default"/>
              <w:jc w:val="both"/>
              <w:rPr>
                <w:color w:val="auto"/>
                <w:sz w:val="20"/>
                <w:szCs w:val="20"/>
              </w:rPr>
            </w:pPr>
          </w:p>
          <w:p w:rsidR="004215A9" w:rsidRDefault="004215A9" w:rsidP="00383F57">
            <w:pPr>
              <w:pStyle w:val="Default"/>
              <w:jc w:val="both"/>
              <w:rPr>
                <w:color w:val="auto"/>
                <w:sz w:val="20"/>
                <w:szCs w:val="20"/>
              </w:rPr>
            </w:pPr>
          </w:p>
          <w:p w:rsidR="004215A9" w:rsidRDefault="004215A9" w:rsidP="00383F57">
            <w:pPr>
              <w:pStyle w:val="Default"/>
              <w:jc w:val="both"/>
              <w:rPr>
                <w:color w:val="auto"/>
                <w:sz w:val="20"/>
                <w:szCs w:val="20"/>
              </w:rPr>
            </w:pPr>
          </w:p>
          <w:p w:rsidR="004215A9" w:rsidRPr="00EC78A2" w:rsidRDefault="004215A9" w:rsidP="00383F57">
            <w:pPr>
              <w:pStyle w:val="Default"/>
              <w:jc w:val="both"/>
              <w:rPr>
                <w:color w:val="auto"/>
                <w:sz w:val="20"/>
                <w:szCs w:val="20"/>
              </w:rPr>
            </w:pPr>
            <w:r>
              <w:rPr>
                <w:color w:val="auto"/>
                <w:sz w:val="20"/>
                <w:szCs w:val="20"/>
              </w:rPr>
              <w:t>Kerb return radius of 8.5m are achieved.</w:t>
            </w:r>
          </w:p>
        </w:tc>
        <w:tc>
          <w:tcPr>
            <w:tcW w:w="1843" w:type="dxa"/>
          </w:tcPr>
          <w:p w:rsidR="009371B5" w:rsidRDefault="009371B5" w:rsidP="00383F57">
            <w:pPr>
              <w:jc w:val="both"/>
              <w:rPr>
                <w:rFonts w:cs="Arial"/>
                <w:bCs/>
                <w:sz w:val="20"/>
                <w:szCs w:val="20"/>
                <w:lang w:eastAsia="en-AU"/>
              </w:rPr>
            </w:pPr>
          </w:p>
          <w:p w:rsidR="004215A9" w:rsidRDefault="004215A9" w:rsidP="00383F57">
            <w:pPr>
              <w:jc w:val="both"/>
              <w:rPr>
                <w:rFonts w:cs="Arial"/>
                <w:bCs/>
                <w:sz w:val="20"/>
                <w:szCs w:val="20"/>
                <w:lang w:eastAsia="en-AU"/>
              </w:rPr>
            </w:pPr>
          </w:p>
          <w:p w:rsidR="004215A9" w:rsidRDefault="004215A9" w:rsidP="00383F57">
            <w:pPr>
              <w:jc w:val="both"/>
              <w:rPr>
                <w:rFonts w:cs="Arial"/>
                <w:bCs/>
                <w:sz w:val="20"/>
                <w:szCs w:val="20"/>
                <w:lang w:eastAsia="en-AU"/>
              </w:rPr>
            </w:pPr>
            <w:r>
              <w:rPr>
                <w:rFonts w:cs="Arial"/>
                <w:bCs/>
                <w:sz w:val="20"/>
                <w:szCs w:val="20"/>
                <w:lang w:eastAsia="en-AU"/>
              </w:rPr>
              <w:t>Yes</w:t>
            </w:r>
          </w:p>
          <w:p w:rsidR="004215A9" w:rsidRDefault="004215A9" w:rsidP="00383F57">
            <w:pPr>
              <w:jc w:val="both"/>
              <w:rPr>
                <w:rFonts w:cs="Arial"/>
                <w:bCs/>
                <w:sz w:val="20"/>
                <w:szCs w:val="20"/>
                <w:lang w:eastAsia="en-AU"/>
              </w:rPr>
            </w:pPr>
          </w:p>
          <w:p w:rsidR="004215A9" w:rsidRDefault="004215A9" w:rsidP="00383F57">
            <w:pPr>
              <w:jc w:val="both"/>
              <w:rPr>
                <w:rFonts w:cs="Arial"/>
                <w:bCs/>
                <w:sz w:val="20"/>
                <w:szCs w:val="20"/>
                <w:lang w:eastAsia="en-AU"/>
              </w:rPr>
            </w:pPr>
          </w:p>
          <w:p w:rsidR="004215A9" w:rsidRDefault="004215A9" w:rsidP="00383F57">
            <w:pPr>
              <w:jc w:val="both"/>
              <w:rPr>
                <w:rFonts w:cs="Arial"/>
                <w:bCs/>
                <w:sz w:val="20"/>
                <w:szCs w:val="20"/>
                <w:lang w:eastAsia="en-AU"/>
              </w:rPr>
            </w:pPr>
          </w:p>
          <w:p w:rsidR="004215A9" w:rsidRDefault="004215A9" w:rsidP="00383F57">
            <w:pPr>
              <w:jc w:val="both"/>
              <w:rPr>
                <w:rFonts w:cs="Arial"/>
                <w:bCs/>
                <w:sz w:val="20"/>
                <w:szCs w:val="20"/>
                <w:lang w:eastAsia="en-AU"/>
              </w:rPr>
            </w:pPr>
          </w:p>
          <w:p w:rsidR="004215A9" w:rsidRDefault="004215A9" w:rsidP="00383F57">
            <w:pPr>
              <w:jc w:val="both"/>
              <w:rPr>
                <w:rFonts w:cs="Arial"/>
                <w:bCs/>
                <w:sz w:val="20"/>
                <w:szCs w:val="20"/>
                <w:lang w:eastAsia="en-AU"/>
              </w:rPr>
            </w:pPr>
          </w:p>
          <w:p w:rsidR="004215A9" w:rsidRDefault="004215A9" w:rsidP="00383F57">
            <w:pPr>
              <w:jc w:val="both"/>
              <w:rPr>
                <w:rFonts w:cs="Arial"/>
                <w:bCs/>
                <w:sz w:val="20"/>
                <w:szCs w:val="20"/>
                <w:lang w:eastAsia="en-AU"/>
              </w:rPr>
            </w:pPr>
            <w:r>
              <w:rPr>
                <w:rFonts w:cs="Arial"/>
                <w:bCs/>
                <w:sz w:val="20"/>
                <w:szCs w:val="20"/>
                <w:lang w:eastAsia="en-AU"/>
              </w:rPr>
              <w:t>Yes</w:t>
            </w:r>
          </w:p>
        </w:tc>
      </w:tr>
      <w:tr w:rsidR="009371B5" w:rsidRPr="00EC78A2" w:rsidTr="00041147">
        <w:trPr>
          <w:trHeight w:val="214"/>
        </w:trPr>
        <w:tc>
          <w:tcPr>
            <w:tcW w:w="3970" w:type="dxa"/>
            <w:shd w:val="clear" w:color="auto" w:fill="auto"/>
          </w:tcPr>
          <w:p w:rsidR="009371B5" w:rsidRDefault="007C22DD" w:rsidP="00383F57">
            <w:pPr>
              <w:autoSpaceDE w:val="0"/>
              <w:autoSpaceDN w:val="0"/>
              <w:adjustRightInd w:val="0"/>
              <w:jc w:val="both"/>
              <w:rPr>
                <w:rFonts w:eastAsiaTheme="minorHAnsi" w:cs="Arial"/>
                <w:sz w:val="20"/>
                <w:szCs w:val="20"/>
                <w:lang w:val="en-AU"/>
              </w:rPr>
            </w:pPr>
            <w:r>
              <w:rPr>
                <w:rFonts w:eastAsiaTheme="minorHAnsi" w:cs="Arial"/>
                <w:sz w:val="20"/>
                <w:szCs w:val="20"/>
                <w:lang w:val="en-AU"/>
              </w:rPr>
              <w:t>C11.3 Parks and Open Space</w:t>
            </w:r>
          </w:p>
          <w:p w:rsidR="007C22DD" w:rsidRPr="007C22DD" w:rsidRDefault="007C22DD" w:rsidP="00383F57">
            <w:pPr>
              <w:pStyle w:val="ListParagraph"/>
              <w:numPr>
                <w:ilvl w:val="0"/>
                <w:numId w:val="41"/>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Local open space will generally be located in accordance with Figure C64.</w:t>
            </w:r>
          </w:p>
        </w:tc>
        <w:tc>
          <w:tcPr>
            <w:tcW w:w="3969" w:type="dxa"/>
          </w:tcPr>
          <w:p w:rsidR="009371B5" w:rsidRDefault="009371B5" w:rsidP="00383F57">
            <w:pPr>
              <w:pStyle w:val="Default"/>
              <w:jc w:val="both"/>
              <w:rPr>
                <w:color w:val="auto"/>
                <w:sz w:val="20"/>
                <w:szCs w:val="20"/>
              </w:rPr>
            </w:pPr>
          </w:p>
          <w:p w:rsidR="00CB76EA" w:rsidRDefault="00172B83" w:rsidP="00383F57">
            <w:pPr>
              <w:pStyle w:val="Default"/>
              <w:jc w:val="both"/>
              <w:rPr>
                <w:color w:val="auto"/>
                <w:sz w:val="20"/>
                <w:szCs w:val="20"/>
              </w:rPr>
            </w:pPr>
            <w:r>
              <w:rPr>
                <w:color w:val="auto"/>
                <w:sz w:val="20"/>
                <w:szCs w:val="20"/>
              </w:rPr>
              <w:t>No areas of local open space are required to be provided within Precinct 1.</w:t>
            </w:r>
          </w:p>
          <w:p w:rsidR="00CB76EA" w:rsidRPr="00EC78A2" w:rsidRDefault="00CB76EA" w:rsidP="00383F57">
            <w:pPr>
              <w:pStyle w:val="Default"/>
              <w:jc w:val="both"/>
              <w:rPr>
                <w:color w:val="auto"/>
                <w:sz w:val="20"/>
                <w:szCs w:val="20"/>
              </w:rPr>
            </w:pPr>
          </w:p>
        </w:tc>
        <w:tc>
          <w:tcPr>
            <w:tcW w:w="1843" w:type="dxa"/>
          </w:tcPr>
          <w:p w:rsidR="009371B5" w:rsidRDefault="009371B5" w:rsidP="00383F57">
            <w:pPr>
              <w:jc w:val="both"/>
              <w:rPr>
                <w:rFonts w:cs="Arial"/>
                <w:bCs/>
                <w:sz w:val="20"/>
                <w:szCs w:val="20"/>
                <w:lang w:eastAsia="en-AU"/>
              </w:rPr>
            </w:pPr>
          </w:p>
          <w:p w:rsidR="00172B83" w:rsidRDefault="00172B83" w:rsidP="00383F57">
            <w:pPr>
              <w:jc w:val="both"/>
              <w:rPr>
                <w:rFonts w:cs="Arial"/>
                <w:bCs/>
                <w:sz w:val="20"/>
                <w:szCs w:val="20"/>
                <w:lang w:eastAsia="en-AU"/>
              </w:rPr>
            </w:pPr>
            <w:r>
              <w:rPr>
                <w:rFonts w:cs="Arial"/>
                <w:bCs/>
                <w:sz w:val="20"/>
                <w:szCs w:val="20"/>
                <w:lang w:eastAsia="en-AU"/>
              </w:rPr>
              <w:t>NA</w:t>
            </w:r>
          </w:p>
        </w:tc>
      </w:tr>
      <w:tr w:rsidR="009371B5" w:rsidRPr="00EC78A2" w:rsidTr="00041147">
        <w:trPr>
          <w:trHeight w:val="214"/>
        </w:trPr>
        <w:tc>
          <w:tcPr>
            <w:tcW w:w="3970" w:type="dxa"/>
            <w:shd w:val="clear" w:color="auto" w:fill="auto"/>
          </w:tcPr>
          <w:p w:rsidR="009371B5" w:rsidRDefault="00172B83" w:rsidP="00383F57">
            <w:pPr>
              <w:autoSpaceDE w:val="0"/>
              <w:autoSpaceDN w:val="0"/>
              <w:adjustRightInd w:val="0"/>
              <w:jc w:val="both"/>
              <w:rPr>
                <w:rFonts w:eastAsiaTheme="minorHAnsi" w:cs="Arial"/>
                <w:sz w:val="20"/>
                <w:szCs w:val="20"/>
                <w:lang w:val="en-AU"/>
              </w:rPr>
            </w:pPr>
            <w:r>
              <w:rPr>
                <w:rFonts w:eastAsiaTheme="minorHAnsi" w:cs="Arial"/>
                <w:sz w:val="20"/>
                <w:szCs w:val="20"/>
                <w:lang w:val="en-AU"/>
              </w:rPr>
              <w:lastRenderedPageBreak/>
              <w:t>C11.4 Vegetation Conservation</w:t>
            </w:r>
          </w:p>
          <w:p w:rsidR="00172B83" w:rsidRDefault="00172B83" w:rsidP="00383F57">
            <w:pPr>
              <w:pStyle w:val="ListParagraph"/>
              <w:numPr>
                <w:ilvl w:val="0"/>
                <w:numId w:val="42"/>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All ‘Core Local Vegetation Protected’ and ‘Other Vegetation Protected’ areas identified in Figure C65 are to be retained within open space and protected to ensure long term viability.</w:t>
            </w:r>
          </w:p>
          <w:p w:rsidR="00172B83" w:rsidRDefault="00172B83" w:rsidP="00383F57">
            <w:pPr>
              <w:pStyle w:val="ListParagraph"/>
              <w:autoSpaceDE w:val="0"/>
              <w:autoSpaceDN w:val="0"/>
              <w:adjustRightInd w:val="0"/>
              <w:ind w:left="352"/>
              <w:jc w:val="both"/>
              <w:rPr>
                <w:rFonts w:eastAsiaTheme="minorHAnsi" w:cs="Arial"/>
                <w:sz w:val="20"/>
                <w:szCs w:val="20"/>
                <w:lang w:val="en-AU"/>
              </w:rPr>
            </w:pPr>
          </w:p>
          <w:p w:rsidR="00172B83" w:rsidRDefault="00172B83" w:rsidP="00383F57">
            <w:pPr>
              <w:pStyle w:val="ListParagraph"/>
              <w:numPr>
                <w:ilvl w:val="0"/>
                <w:numId w:val="42"/>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Land identified as ‘Core Local Vegetation Rehabilitated’ in Figure C65 is to be restored in accordance with a Conservation Management Plan (CMP). The CMP must be prepared in line with recommendations of the Cumberland Ecology – Ecological Assessment (January 2007) and be endorsed by Camden Council.</w:t>
            </w:r>
          </w:p>
          <w:p w:rsidR="00172B83" w:rsidRPr="00172B83" w:rsidRDefault="00172B83" w:rsidP="00383F57">
            <w:pPr>
              <w:pStyle w:val="ListParagraph"/>
              <w:jc w:val="both"/>
              <w:rPr>
                <w:rFonts w:eastAsiaTheme="minorHAnsi" w:cs="Arial"/>
                <w:sz w:val="20"/>
                <w:szCs w:val="20"/>
                <w:lang w:val="en-AU"/>
              </w:rPr>
            </w:pPr>
          </w:p>
          <w:p w:rsidR="00172B83" w:rsidRPr="00172B83" w:rsidRDefault="00172B83" w:rsidP="00383F57">
            <w:pPr>
              <w:pStyle w:val="ListParagraph"/>
              <w:numPr>
                <w:ilvl w:val="0"/>
                <w:numId w:val="42"/>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 xml:space="preserve">All applicants for subdivision and bulk earthworks are required to consider the need to minimise weed dispersion. </w:t>
            </w:r>
          </w:p>
        </w:tc>
        <w:tc>
          <w:tcPr>
            <w:tcW w:w="3969" w:type="dxa"/>
          </w:tcPr>
          <w:p w:rsidR="009371B5" w:rsidRDefault="009371B5" w:rsidP="00383F57">
            <w:pPr>
              <w:pStyle w:val="Default"/>
              <w:jc w:val="both"/>
              <w:rPr>
                <w:color w:val="auto"/>
                <w:sz w:val="20"/>
                <w:szCs w:val="20"/>
              </w:rPr>
            </w:pPr>
          </w:p>
          <w:p w:rsidR="00172B83" w:rsidRDefault="006C3282" w:rsidP="00383F57">
            <w:pPr>
              <w:pStyle w:val="Default"/>
              <w:jc w:val="both"/>
              <w:rPr>
                <w:color w:val="auto"/>
                <w:sz w:val="20"/>
                <w:szCs w:val="20"/>
              </w:rPr>
            </w:pPr>
            <w:r>
              <w:rPr>
                <w:color w:val="auto"/>
                <w:sz w:val="20"/>
                <w:szCs w:val="20"/>
              </w:rPr>
              <w:t xml:space="preserve">All </w:t>
            </w:r>
            <w:r w:rsidR="00D5011B">
              <w:rPr>
                <w:color w:val="auto"/>
                <w:sz w:val="20"/>
                <w:szCs w:val="20"/>
              </w:rPr>
              <w:t>‘</w:t>
            </w:r>
            <w:r>
              <w:rPr>
                <w:color w:val="auto"/>
                <w:sz w:val="20"/>
                <w:szCs w:val="20"/>
              </w:rPr>
              <w:t>Core Local Vegetation Protected</w:t>
            </w:r>
            <w:r w:rsidR="00D5011B">
              <w:rPr>
                <w:color w:val="auto"/>
                <w:sz w:val="20"/>
                <w:szCs w:val="20"/>
              </w:rPr>
              <w:t>’</w:t>
            </w:r>
            <w:r>
              <w:rPr>
                <w:color w:val="auto"/>
                <w:sz w:val="20"/>
                <w:szCs w:val="20"/>
              </w:rPr>
              <w:t xml:space="preserve"> and </w:t>
            </w:r>
            <w:r w:rsidR="00D5011B">
              <w:rPr>
                <w:color w:val="auto"/>
                <w:sz w:val="20"/>
                <w:szCs w:val="20"/>
              </w:rPr>
              <w:t>‘’</w:t>
            </w:r>
            <w:r>
              <w:rPr>
                <w:color w:val="auto"/>
                <w:sz w:val="20"/>
                <w:szCs w:val="20"/>
              </w:rPr>
              <w:t>Other Vegetation Protected areas identified in figure</w:t>
            </w:r>
            <w:r w:rsidR="0074012C">
              <w:rPr>
                <w:color w:val="auto"/>
                <w:sz w:val="20"/>
                <w:szCs w:val="20"/>
              </w:rPr>
              <w:t xml:space="preserve"> C65</w:t>
            </w:r>
            <w:r>
              <w:rPr>
                <w:color w:val="auto"/>
                <w:sz w:val="20"/>
                <w:szCs w:val="20"/>
              </w:rPr>
              <w:t xml:space="preserve"> exist outside the boundaries of the development site.</w:t>
            </w:r>
          </w:p>
          <w:p w:rsidR="0074012C" w:rsidRDefault="0074012C" w:rsidP="00383F57">
            <w:pPr>
              <w:pStyle w:val="Default"/>
              <w:jc w:val="both"/>
              <w:rPr>
                <w:color w:val="auto"/>
                <w:sz w:val="20"/>
                <w:szCs w:val="20"/>
              </w:rPr>
            </w:pPr>
          </w:p>
          <w:p w:rsidR="0074012C" w:rsidRDefault="0074012C" w:rsidP="00383F57">
            <w:pPr>
              <w:pStyle w:val="Default"/>
              <w:jc w:val="both"/>
              <w:rPr>
                <w:color w:val="auto"/>
                <w:sz w:val="20"/>
                <w:szCs w:val="20"/>
              </w:rPr>
            </w:pPr>
          </w:p>
          <w:p w:rsidR="0074012C" w:rsidRPr="006C3282" w:rsidRDefault="0074012C" w:rsidP="00383F57">
            <w:pPr>
              <w:pStyle w:val="Default"/>
              <w:jc w:val="both"/>
              <w:rPr>
                <w:color w:val="auto"/>
                <w:sz w:val="20"/>
                <w:szCs w:val="20"/>
              </w:rPr>
            </w:pPr>
            <w:r>
              <w:rPr>
                <w:color w:val="auto"/>
                <w:sz w:val="20"/>
                <w:szCs w:val="20"/>
              </w:rPr>
              <w:t xml:space="preserve">All </w:t>
            </w:r>
            <w:r w:rsidR="00D5011B">
              <w:rPr>
                <w:color w:val="auto"/>
                <w:sz w:val="20"/>
                <w:szCs w:val="20"/>
              </w:rPr>
              <w:t>‘</w:t>
            </w:r>
            <w:r>
              <w:rPr>
                <w:color w:val="auto"/>
                <w:sz w:val="20"/>
                <w:szCs w:val="20"/>
              </w:rPr>
              <w:t xml:space="preserve">Core Local Vegetation </w:t>
            </w:r>
            <w:r w:rsidR="00D5011B">
              <w:rPr>
                <w:color w:val="auto"/>
                <w:sz w:val="20"/>
                <w:szCs w:val="20"/>
              </w:rPr>
              <w:t>R</w:t>
            </w:r>
            <w:r>
              <w:rPr>
                <w:color w:val="auto"/>
                <w:sz w:val="20"/>
                <w:szCs w:val="20"/>
              </w:rPr>
              <w:t>ehabilitated</w:t>
            </w:r>
            <w:r w:rsidR="00D5011B">
              <w:rPr>
                <w:color w:val="auto"/>
                <w:sz w:val="20"/>
                <w:szCs w:val="20"/>
              </w:rPr>
              <w:t>’</w:t>
            </w:r>
            <w:r>
              <w:rPr>
                <w:color w:val="auto"/>
                <w:sz w:val="20"/>
                <w:szCs w:val="20"/>
              </w:rPr>
              <w:t xml:space="preserve"> areas identified in Figure C65 exist outside the boundaries of the development site. Restoration of vegetation adjacent to the sites frontage parallel with Raby Road will be undertaken in accordance with the approved Vegetation Management Plan subject to DA/2018/1063</w:t>
            </w:r>
            <w:r w:rsidR="005B0CF0">
              <w:rPr>
                <w:color w:val="auto"/>
                <w:sz w:val="20"/>
                <w:szCs w:val="20"/>
              </w:rPr>
              <w:t>/1.</w:t>
            </w:r>
          </w:p>
          <w:p w:rsidR="00172B83" w:rsidRDefault="00172B83" w:rsidP="00383F57">
            <w:pPr>
              <w:pStyle w:val="Default"/>
              <w:jc w:val="both"/>
              <w:rPr>
                <w:b/>
                <w:bCs/>
                <w:color w:val="auto"/>
                <w:sz w:val="20"/>
                <w:szCs w:val="20"/>
              </w:rPr>
            </w:pPr>
          </w:p>
          <w:p w:rsidR="00776905" w:rsidRDefault="00776905" w:rsidP="00383F57">
            <w:pPr>
              <w:pStyle w:val="Default"/>
              <w:jc w:val="both"/>
              <w:rPr>
                <w:sz w:val="20"/>
                <w:szCs w:val="20"/>
                <w:lang w:eastAsia="en-AU"/>
              </w:rPr>
            </w:pPr>
          </w:p>
          <w:p w:rsidR="00172B83" w:rsidRPr="00172B83" w:rsidRDefault="00172B83" w:rsidP="00383F57">
            <w:pPr>
              <w:pStyle w:val="Default"/>
              <w:jc w:val="both"/>
              <w:rPr>
                <w:b/>
                <w:bCs/>
                <w:color w:val="auto"/>
                <w:sz w:val="20"/>
                <w:szCs w:val="20"/>
              </w:rPr>
            </w:pPr>
            <w:r w:rsidRPr="001F5FC0">
              <w:rPr>
                <w:sz w:val="20"/>
                <w:szCs w:val="20"/>
                <w:lang w:eastAsia="en-AU"/>
              </w:rPr>
              <w:t>A standard condition is recommended requiring noxious weeds management in accordance with the DCP.</w:t>
            </w:r>
          </w:p>
        </w:tc>
        <w:tc>
          <w:tcPr>
            <w:tcW w:w="1843" w:type="dxa"/>
          </w:tcPr>
          <w:p w:rsidR="009371B5" w:rsidRDefault="009371B5" w:rsidP="00383F57">
            <w:pPr>
              <w:jc w:val="both"/>
              <w:rPr>
                <w:rFonts w:cs="Arial"/>
                <w:bCs/>
                <w:sz w:val="20"/>
                <w:szCs w:val="20"/>
                <w:lang w:eastAsia="en-AU"/>
              </w:rPr>
            </w:pPr>
          </w:p>
          <w:p w:rsidR="00D101F3" w:rsidRDefault="00D101F3" w:rsidP="00383F57">
            <w:pPr>
              <w:jc w:val="both"/>
              <w:rPr>
                <w:rFonts w:cs="Arial"/>
                <w:bCs/>
                <w:sz w:val="20"/>
                <w:szCs w:val="20"/>
                <w:lang w:eastAsia="en-AU"/>
              </w:rPr>
            </w:pPr>
            <w:r>
              <w:rPr>
                <w:rFonts w:cs="Arial"/>
                <w:bCs/>
                <w:sz w:val="20"/>
                <w:szCs w:val="20"/>
                <w:lang w:eastAsia="en-AU"/>
              </w:rPr>
              <w:t>Yes</w:t>
            </w: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r>
              <w:rPr>
                <w:rFonts w:cs="Arial"/>
                <w:bCs/>
                <w:sz w:val="20"/>
                <w:szCs w:val="20"/>
                <w:lang w:eastAsia="en-AU"/>
              </w:rPr>
              <w:t>Yes</w:t>
            </w: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D101F3" w:rsidRDefault="00D101F3" w:rsidP="00383F57">
            <w:pPr>
              <w:jc w:val="both"/>
              <w:rPr>
                <w:rFonts w:cs="Arial"/>
                <w:bCs/>
                <w:sz w:val="20"/>
                <w:szCs w:val="20"/>
                <w:lang w:eastAsia="en-AU"/>
              </w:rPr>
            </w:pPr>
          </w:p>
          <w:p w:rsidR="00776905" w:rsidRDefault="00776905" w:rsidP="00383F57">
            <w:pPr>
              <w:jc w:val="both"/>
              <w:rPr>
                <w:rFonts w:cs="Arial"/>
                <w:bCs/>
                <w:sz w:val="20"/>
                <w:szCs w:val="20"/>
                <w:lang w:eastAsia="en-AU"/>
              </w:rPr>
            </w:pPr>
          </w:p>
          <w:p w:rsidR="00D101F3" w:rsidRDefault="00D101F3" w:rsidP="00383F57">
            <w:pPr>
              <w:jc w:val="both"/>
              <w:rPr>
                <w:rFonts w:cs="Arial"/>
                <w:bCs/>
                <w:sz w:val="20"/>
                <w:szCs w:val="20"/>
                <w:lang w:eastAsia="en-AU"/>
              </w:rPr>
            </w:pPr>
            <w:r>
              <w:rPr>
                <w:rFonts w:cs="Arial"/>
                <w:bCs/>
                <w:sz w:val="20"/>
                <w:szCs w:val="20"/>
                <w:lang w:eastAsia="en-AU"/>
              </w:rPr>
              <w:t>Yes</w:t>
            </w:r>
          </w:p>
        </w:tc>
      </w:tr>
      <w:tr w:rsidR="009371B5" w:rsidRPr="00EC78A2" w:rsidTr="00041147">
        <w:trPr>
          <w:trHeight w:val="214"/>
        </w:trPr>
        <w:tc>
          <w:tcPr>
            <w:tcW w:w="3970" w:type="dxa"/>
            <w:shd w:val="clear" w:color="auto" w:fill="auto"/>
          </w:tcPr>
          <w:p w:rsidR="009371B5" w:rsidRDefault="00452766" w:rsidP="00383F57">
            <w:pPr>
              <w:autoSpaceDE w:val="0"/>
              <w:autoSpaceDN w:val="0"/>
              <w:adjustRightInd w:val="0"/>
              <w:jc w:val="both"/>
              <w:rPr>
                <w:rFonts w:eastAsiaTheme="minorHAnsi" w:cs="Arial"/>
                <w:sz w:val="20"/>
                <w:szCs w:val="20"/>
                <w:lang w:val="en-AU"/>
              </w:rPr>
            </w:pPr>
            <w:r>
              <w:rPr>
                <w:rFonts w:eastAsiaTheme="minorHAnsi" w:cs="Arial"/>
                <w:sz w:val="20"/>
                <w:szCs w:val="20"/>
                <w:lang w:val="en-AU"/>
              </w:rPr>
              <w:t>C11.5 Sydney Upper Canal</w:t>
            </w:r>
          </w:p>
          <w:p w:rsidR="00452766" w:rsidRPr="00452766" w:rsidRDefault="00452766" w:rsidP="00383F57">
            <w:pPr>
              <w:pStyle w:val="ListParagraph"/>
              <w:numPr>
                <w:ilvl w:val="0"/>
                <w:numId w:val="41"/>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The stormwater system along the boundaries of Precincts 1, 4 and 5 that adjoin the Upper Canal shall be designed to ensure that stormwater during a 1% AEP flood event will not enter the Upper Canal. Management measures shall accommodate and not impede flows from the trails, drains, banks/berms,pipes/flumes/culverts/siphons that convey stormwater across the Upper Canal.</w:t>
            </w:r>
          </w:p>
        </w:tc>
        <w:tc>
          <w:tcPr>
            <w:tcW w:w="3969" w:type="dxa"/>
          </w:tcPr>
          <w:p w:rsidR="009371B5" w:rsidRDefault="009371B5" w:rsidP="00383F57">
            <w:pPr>
              <w:pStyle w:val="Default"/>
              <w:jc w:val="both"/>
              <w:rPr>
                <w:color w:val="auto"/>
                <w:sz w:val="20"/>
                <w:szCs w:val="20"/>
              </w:rPr>
            </w:pPr>
          </w:p>
          <w:p w:rsidR="00452766" w:rsidRPr="00EC78A2" w:rsidRDefault="00452766" w:rsidP="00383F57">
            <w:pPr>
              <w:pStyle w:val="Default"/>
              <w:jc w:val="both"/>
              <w:rPr>
                <w:color w:val="auto"/>
                <w:sz w:val="20"/>
                <w:szCs w:val="20"/>
              </w:rPr>
            </w:pPr>
            <w:r>
              <w:rPr>
                <w:color w:val="auto"/>
                <w:sz w:val="20"/>
                <w:szCs w:val="20"/>
              </w:rPr>
              <w:t xml:space="preserve">All stormwater flows from the development are conveyed to the north </w:t>
            </w:r>
            <w:r w:rsidR="005B0CF0">
              <w:rPr>
                <w:color w:val="auto"/>
                <w:sz w:val="20"/>
                <w:szCs w:val="20"/>
              </w:rPr>
              <w:t>west</w:t>
            </w:r>
            <w:r>
              <w:rPr>
                <w:color w:val="auto"/>
                <w:sz w:val="20"/>
                <w:szCs w:val="20"/>
              </w:rPr>
              <w:t xml:space="preserve"> and will discharge into a </w:t>
            </w:r>
            <w:r w:rsidRPr="0009073F">
              <w:rPr>
                <w:color w:val="auto"/>
                <w:sz w:val="20"/>
                <w:szCs w:val="20"/>
              </w:rPr>
              <w:t>stormwater / bio-retention basin</w:t>
            </w:r>
            <w:r>
              <w:rPr>
                <w:color w:val="auto"/>
                <w:sz w:val="20"/>
                <w:szCs w:val="20"/>
              </w:rPr>
              <w:t xml:space="preserve"> subject to DA/2018/1063/1.</w:t>
            </w:r>
            <w:r w:rsidR="006F6ED3">
              <w:rPr>
                <w:color w:val="auto"/>
                <w:sz w:val="20"/>
                <w:szCs w:val="20"/>
              </w:rPr>
              <w:t xml:space="preserve"> The </w:t>
            </w:r>
            <w:r w:rsidR="00E6477F">
              <w:rPr>
                <w:color w:val="auto"/>
                <w:sz w:val="20"/>
                <w:szCs w:val="20"/>
              </w:rPr>
              <w:t>stormwater / bio-retention basins are located approximately 700 metres to the north of the closest point of the Upper Canal.</w:t>
            </w:r>
          </w:p>
        </w:tc>
        <w:tc>
          <w:tcPr>
            <w:tcW w:w="1843" w:type="dxa"/>
          </w:tcPr>
          <w:p w:rsidR="009371B5" w:rsidRDefault="009371B5" w:rsidP="00383F57">
            <w:pPr>
              <w:jc w:val="both"/>
              <w:rPr>
                <w:rFonts w:cs="Arial"/>
                <w:bCs/>
                <w:sz w:val="20"/>
                <w:szCs w:val="20"/>
                <w:lang w:eastAsia="en-AU"/>
              </w:rPr>
            </w:pPr>
          </w:p>
          <w:p w:rsidR="00452766" w:rsidRDefault="00452766" w:rsidP="00383F57">
            <w:pPr>
              <w:jc w:val="both"/>
              <w:rPr>
                <w:rFonts w:cs="Arial"/>
                <w:bCs/>
                <w:sz w:val="20"/>
                <w:szCs w:val="20"/>
                <w:lang w:eastAsia="en-AU"/>
              </w:rPr>
            </w:pPr>
            <w:r>
              <w:rPr>
                <w:rFonts w:cs="Arial"/>
                <w:bCs/>
                <w:sz w:val="20"/>
                <w:szCs w:val="20"/>
                <w:lang w:eastAsia="en-AU"/>
              </w:rPr>
              <w:t>Yes</w:t>
            </w:r>
          </w:p>
        </w:tc>
      </w:tr>
      <w:tr w:rsidR="009371B5" w:rsidRPr="00EC78A2" w:rsidTr="00041147">
        <w:trPr>
          <w:trHeight w:val="214"/>
        </w:trPr>
        <w:tc>
          <w:tcPr>
            <w:tcW w:w="3970" w:type="dxa"/>
            <w:shd w:val="clear" w:color="auto" w:fill="auto"/>
          </w:tcPr>
          <w:p w:rsidR="009371B5" w:rsidRPr="00665206" w:rsidRDefault="00452766" w:rsidP="00383F57">
            <w:pPr>
              <w:autoSpaceDE w:val="0"/>
              <w:autoSpaceDN w:val="0"/>
              <w:adjustRightInd w:val="0"/>
              <w:jc w:val="both"/>
              <w:rPr>
                <w:rFonts w:eastAsiaTheme="minorHAnsi" w:cs="Arial"/>
                <w:sz w:val="20"/>
                <w:szCs w:val="20"/>
                <w:lang w:val="en-AU"/>
              </w:rPr>
            </w:pPr>
            <w:r w:rsidRPr="00665206">
              <w:rPr>
                <w:rFonts w:eastAsiaTheme="minorHAnsi" w:cs="Arial"/>
                <w:sz w:val="20"/>
                <w:szCs w:val="20"/>
                <w:lang w:val="en-AU"/>
              </w:rPr>
              <w:t>C11.6</w:t>
            </w:r>
            <w:r w:rsidR="00665206" w:rsidRPr="00665206">
              <w:rPr>
                <w:rFonts w:eastAsiaTheme="minorHAnsi" w:cs="Arial"/>
                <w:sz w:val="20"/>
                <w:szCs w:val="20"/>
                <w:lang w:val="en-AU"/>
              </w:rPr>
              <w:t xml:space="preserve"> Golf Course and Recreational Facilities Precinct </w:t>
            </w:r>
            <w:r w:rsidRPr="00665206">
              <w:rPr>
                <w:rFonts w:eastAsiaTheme="minorHAnsi" w:cs="Arial"/>
                <w:sz w:val="20"/>
                <w:szCs w:val="20"/>
                <w:lang w:val="en-AU"/>
              </w:rPr>
              <w:t xml:space="preserve"> </w:t>
            </w:r>
          </w:p>
          <w:p w:rsidR="002B21D7" w:rsidRDefault="00EA289F" w:rsidP="00EA289F">
            <w:p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 xml:space="preserve">11) </w:t>
            </w:r>
            <w:r w:rsidRPr="00EA289F">
              <w:rPr>
                <w:rFonts w:eastAsiaTheme="minorHAnsi" w:cs="Arial"/>
                <w:sz w:val="20"/>
                <w:szCs w:val="20"/>
                <w:lang w:val="en-AU"/>
              </w:rPr>
              <w:t>If recreational facilities are provided, they are to be in a location easily accessible from the clubhouse and roads.</w:t>
            </w:r>
          </w:p>
          <w:p w:rsidR="00EA289F" w:rsidRDefault="00EA289F" w:rsidP="00EA289F">
            <w:pPr>
              <w:autoSpaceDE w:val="0"/>
              <w:autoSpaceDN w:val="0"/>
              <w:adjustRightInd w:val="0"/>
              <w:ind w:left="494" w:hanging="494"/>
              <w:jc w:val="both"/>
              <w:rPr>
                <w:rFonts w:eastAsiaTheme="minorHAnsi" w:cs="Arial"/>
                <w:sz w:val="20"/>
                <w:szCs w:val="20"/>
                <w:lang w:val="en-AU"/>
              </w:rPr>
            </w:pPr>
          </w:p>
          <w:p w:rsidR="00EA289F" w:rsidRDefault="00EA289F" w:rsidP="00EA289F">
            <w:pPr>
              <w:autoSpaceDE w:val="0"/>
              <w:autoSpaceDN w:val="0"/>
              <w:adjustRightInd w:val="0"/>
              <w:ind w:left="494" w:hanging="494"/>
              <w:jc w:val="both"/>
              <w:rPr>
                <w:rFonts w:eastAsiaTheme="minorHAnsi" w:cs="Arial"/>
                <w:sz w:val="20"/>
                <w:szCs w:val="20"/>
                <w:lang w:val="en-AU"/>
              </w:rPr>
            </w:pPr>
          </w:p>
          <w:p w:rsidR="00EA289F" w:rsidRDefault="00EA289F" w:rsidP="00EA289F">
            <w:pPr>
              <w:autoSpaceDE w:val="0"/>
              <w:autoSpaceDN w:val="0"/>
              <w:adjustRightInd w:val="0"/>
              <w:ind w:left="494" w:hanging="494"/>
              <w:jc w:val="both"/>
              <w:rPr>
                <w:rFonts w:eastAsiaTheme="minorHAnsi" w:cs="Arial"/>
                <w:sz w:val="20"/>
                <w:szCs w:val="20"/>
                <w:lang w:val="en-AU"/>
              </w:rPr>
            </w:pPr>
          </w:p>
          <w:p w:rsidR="00EA289F" w:rsidRDefault="00EA289F" w:rsidP="00EA289F">
            <w:pPr>
              <w:autoSpaceDE w:val="0"/>
              <w:autoSpaceDN w:val="0"/>
              <w:adjustRightInd w:val="0"/>
              <w:ind w:left="494" w:hanging="494"/>
              <w:jc w:val="both"/>
              <w:rPr>
                <w:rFonts w:eastAsiaTheme="minorHAnsi" w:cs="Arial"/>
                <w:sz w:val="20"/>
                <w:szCs w:val="20"/>
                <w:lang w:val="en-AU"/>
              </w:rPr>
            </w:pPr>
          </w:p>
          <w:p w:rsidR="00EA289F" w:rsidRDefault="00EA289F" w:rsidP="00EA289F">
            <w:pPr>
              <w:autoSpaceDE w:val="0"/>
              <w:autoSpaceDN w:val="0"/>
              <w:adjustRightInd w:val="0"/>
              <w:ind w:left="494" w:hanging="494"/>
              <w:jc w:val="both"/>
              <w:rPr>
                <w:rFonts w:eastAsiaTheme="minorHAnsi" w:cs="Arial"/>
                <w:sz w:val="20"/>
                <w:szCs w:val="20"/>
                <w:lang w:val="en-AU"/>
              </w:rPr>
            </w:pPr>
          </w:p>
          <w:p w:rsidR="00EA289F" w:rsidRDefault="00EA289F" w:rsidP="00EA289F">
            <w:pPr>
              <w:autoSpaceDE w:val="0"/>
              <w:autoSpaceDN w:val="0"/>
              <w:adjustRightInd w:val="0"/>
              <w:ind w:left="494" w:hanging="494"/>
              <w:jc w:val="both"/>
              <w:rPr>
                <w:rFonts w:eastAsiaTheme="minorHAnsi" w:cs="Arial"/>
                <w:sz w:val="20"/>
                <w:szCs w:val="20"/>
                <w:lang w:val="en-AU"/>
              </w:rPr>
            </w:pPr>
          </w:p>
          <w:p w:rsidR="00EA289F" w:rsidRDefault="00EA289F" w:rsidP="00EA289F">
            <w:pPr>
              <w:autoSpaceDE w:val="0"/>
              <w:autoSpaceDN w:val="0"/>
              <w:adjustRightInd w:val="0"/>
              <w:ind w:left="494" w:hanging="494"/>
              <w:jc w:val="both"/>
              <w:rPr>
                <w:rFonts w:eastAsiaTheme="minorHAnsi" w:cs="Arial"/>
                <w:sz w:val="20"/>
                <w:szCs w:val="20"/>
                <w:lang w:val="en-AU"/>
              </w:rPr>
            </w:pPr>
          </w:p>
          <w:p w:rsidR="00EA289F" w:rsidRPr="00EA289F" w:rsidRDefault="00EA289F" w:rsidP="00EA289F">
            <w:p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 xml:space="preserve">12) </w:t>
            </w:r>
            <w:r w:rsidRPr="00EA289F">
              <w:rPr>
                <w:rFonts w:eastAsiaTheme="minorHAnsi" w:cs="Arial"/>
                <w:sz w:val="20"/>
                <w:szCs w:val="20"/>
                <w:lang w:val="en-AU"/>
              </w:rPr>
              <w:t>Facilities may include a fenced full size tennis court and swimming pool.</w:t>
            </w:r>
          </w:p>
        </w:tc>
        <w:tc>
          <w:tcPr>
            <w:tcW w:w="3969" w:type="dxa"/>
          </w:tcPr>
          <w:p w:rsidR="009371B5" w:rsidRDefault="009371B5" w:rsidP="00383F57">
            <w:pPr>
              <w:pStyle w:val="Default"/>
              <w:jc w:val="both"/>
              <w:rPr>
                <w:b/>
                <w:bCs/>
                <w:color w:val="auto"/>
                <w:sz w:val="20"/>
                <w:szCs w:val="20"/>
              </w:rPr>
            </w:pPr>
          </w:p>
          <w:p w:rsidR="00EA289F" w:rsidRDefault="00EA289F" w:rsidP="00383F57">
            <w:pPr>
              <w:pStyle w:val="Default"/>
              <w:jc w:val="both"/>
              <w:rPr>
                <w:b/>
                <w:bCs/>
                <w:color w:val="auto"/>
                <w:sz w:val="20"/>
                <w:szCs w:val="20"/>
              </w:rPr>
            </w:pPr>
          </w:p>
          <w:p w:rsidR="00EA289F" w:rsidRPr="00EA289F" w:rsidRDefault="00EA289F" w:rsidP="00EA289F">
            <w:pPr>
              <w:jc w:val="both"/>
              <w:rPr>
                <w:rFonts w:cs="Arial"/>
                <w:bCs/>
                <w:sz w:val="20"/>
                <w:szCs w:val="20"/>
              </w:rPr>
            </w:pPr>
            <w:r w:rsidRPr="00EA289F">
              <w:rPr>
                <w:rFonts w:cs="Arial"/>
                <w:bCs/>
                <w:iCs/>
                <w:sz w:val="20"/>
                <w:szCs w:val="20"/>
              </w:rPr>
              <w:t xml:space="preserve">The development proposes the creation of a central piazza area, which includes a </w:t>
            </w:r>
            <w:r w:rsidRPr="00EA289F">
              <w:rPr>
                <w:rFonts w:cs="Arial"/>
                <w:bCs/>
                <w:sz w:val="20"/>
                <w:szCs w:val="20"/>
              </w:rPr>
              <w:t xml:space="preserve">children’s playground and community facilities building, including a swimming pool, BBQ’s, a </w:t>
            </w:r>
            <w:r w:rsidR="00D5011B" w:rsidRPr="00EA289F">
              <w:rPr>
                <w:rFonts w:cs="Arial"/>
                <w:bCs/>
                <w:sz w:val="20"/>
                <w:szCs w:val="20"/>
              </w:rPr>
              <w:t>multi-purpose</w:t>
            </w:r>
            <w:r w:rsidRPr="00EA289F">
              <w:rPr>
                <w:rFonts w:cs="Arial"/>
                <w:bCs/>
                <w:sz w:val="20"/>
                <w:szCs w:val="20"/>
              </w:rPr>
              <w:t xml:space="preserve"> room and amenity facilities to provide for social and recreational opportunities for residents and their visitors. The piazza is located centrally within the site and is accessible from Road 01, Road 04 and a share way.</w:t>
            </w:r>
          </w:p>
          <w:p w:rsidR="00EA289F" w:rsidRPr="00EA289F" w:rsidRDefault="00EA289F" w:rsidP="00EA289F">
            <w:pPr>
              <w:jc w:val="both"/>
              <w:rPr>
                <w:rFonts w:cs="Arial"/>
                <w:bCs/>
                <w:sz w:val="20"/>
                <w:szCs w:val="20"/>
              </w:rPr>
            </w:pPr>
          </w:p>
          <w:p w:rsidR="00EA289F" w:rsidRPr="00EA289F" w:rsidRDefault="00EA289F" w:rsidP="00EA289F">
            <w:pPr>
              <w:jc w:val="both"/>
              <w:rPr>
                <w:rFonts w:cs="Arial"/>
                <w:bCs/>
                <w:iCs/>
                <w:sz w:val="20"/>
                <w:szCs w:val="20"/>
              </w:rPr>
            </w:pPr>
            <w:r w:rsidRPr="00EA289F">
              <w:rPr>
                <w:rFonts w:cs="Arial"/>
                <w:bCs/>
                <w:sz w:val="20"/>
                <w:szCs w:val="20"/>
              </w:rPr>
              <w:t>The central piazza includes a swimming pool.</w:t>
            </w:r>
          </w:p>
        </w:tc>
        <w:tc>
          <w:tcPr>
            <w:tcW w:w="1843" w:type="dxa"/>
          </w:tcPr>
          <w:p w:rsidR="009371B5" w:rsidRDefault="009371B5" w:rsidP="00383F57">
            <w:pPr>
              <w:jc w:val="both"/>
              <w:rPr>
                <w:rFonts w:cs="Arial"/>
                <w:bCs/>
                <w:sz w:val="20"/>
                <w:szCs w:val="20"/>
                <w:lang w:eastAsia="en-AU"/>
              </w:rPr>
            </w:pPr>
          </w:p>
          <w:p w:rsidR="0081656D" w:rsidRDefault="0081656D" w:rsidP="00383F57">
            <w:pPr>
              <w:jc w:val="both"/>
              <w:rPr>
                <w:rFonts w:cs="Arial"/>
                <w:bCs/>
                <w:sz w:val="20"/>
                <w:szCs w:val="20"/>
                <w:lang w:eastAsia="en-AU"/>
              </w:rPr>
            </w:pPr>
          </w:p>
          <w:p w:rsidR="00665206" w:rsidRDefault="00665206" w:rsidP="00383F57">
            <w:pPr>
              <w:jc w:val="both"/>
              <w:rPr>
                <w:rFonts w:cs="Arial"/>
                <w:bCs/>
                <w:sz w:val="20"/>
                <w:szCs w:val="20"/>
                <w:lang w:eastAsia="en-AU"/>
              </w:rPr>
            </w:pPr>
            <w:r>
              <w:rPr>
                <w:rFonts w:cs="Arial"/>
                <w:bCs/>
                <w:sz w:val="20"/>
                <w:szCs w:val="20"/>
                <w:lang w:eastAsia="en-AU"/>
              </w:rPr>
              <w:t>Yes</w:t>
            </w:r>
          </w:p>
          <w:p w:rsidR="00EA289F" w:rsidRDefault="00EA289F" w:rsidP="00383F57">
            <w:pPr>
              <w:jc w:val="both"/>
              <w:rPr>
                <w:rFonts w:cs="Arial"/>
                <w:bCs/>
                <w:sz w:val="20"/>
                <w:szCs w:val="20"/>
                <w:lang w:eastAsia="en-AU"/>
              </w:rPr>
            </w:pPr>
          </w:p>
          <w:p w:rsidR="00EA289F" w:rsidRDefault="00EA289F" w:rsidP="00383F57">
            <w:pPr>
              <w:jc w:val="both"/>
              <w:rPr>
                <w:rFonts w:cs="Arial"/>
                <w:bCs/>
                <w:sz w:val="20"/>
                <w:szCs w:val="20"/>
                <w:lang w:eastAsia="en-AU"/>
              </w:rPr>
            </w:pPr>
          </w:p>
          <w:p w:rsidR="00EA289F" w:rsidRDefault="00EA289F" w:rsidP="00383F57">
            <w:pPr>
              <w:jc w:val="both"/>
              <w:rPr>
                <w:rFonts w:cs="Arial"/>
                <w:bCs/>
                <w:sz w:val="20"/>
                <w:szCs w:val="20"/>
                <w:lang w:eastAsia="en-AU"/>
              </w:rPr>
            </w:pPr>
          </w:p>
          <w:p w:rsidR="00EA289F" w:rsidRDefault="00EA289F" w:rsidP="00383F57">
            <w:pPr>
              <w:jc w:val="both"/>
              <w:rPr>
                <w:rFonts w:cs="Arial"/>
                <w:bCs/>
                <w:sz w:val="20"/>
                <w:szCs w:val="20"/>
                <w:lang w:eastAsia="en-AU"/>
              </w:rPr>
            </w:pPr>
          </w:p>
          <w:p w:rsidR="00EA289F" w:rsidRDefault="00EA289F" w:rsidP="00383F57">
            <w:pPr>
              <w:jc w:val="both"/>
              <w:rPr>
                <w:rFonts w:cs="Arial"/>
                <w:bCs/>
                <w:sz w:val="20"/>
                <w:szCs w:val="20"/>
                <w:lang w:eastAsia="en-AU"/>
              </w:rPr>
            </w:pPr>
          </w:p>
          <w:p w:rsidR="00EA289F" w:rsidRDefault="00EA289F" w:rsidP="00383F57">
            <w:pPr>
              <w:jc w:val="both"/>
              <w:rPr>
                <w:rFonts w:cs="Arial"/>
                <w:bCs/>
                <w:sz w:val="20"/>
                <w:szCs w:val="20"/>
                <w:lang w:eastAsia="en-AU"/>
              </w:rPr>
            </w:pPr>
          </w:p>
          <w:p w:rsidR="00EA289F" w:rsidRDefault="00EA289F" w:rsidP="00383F57">
            <w:pPr>
              <w:jc w:val="both"/>
              <w:rPr>
                <w:rFonts w:cs="Arial"/>
                <w:bCs/>
                <w:sz w:val="20"/>
                <w:szCs w:val="20"/>
                <w:lang w:eastAsia="en-AU"/>
              </w:rPr>
            </w:pPr>
          </w:p>
          <w:p w:rsidR="00EA289F" w:rsidRDefault="00EA289F" w:rsidP="00383F57">
            <w:pPr>
              <w:jc w:val="both"/>
              <w:rPr>
                <w:rFonts w:cs="Arial"/>
                <w:bCs/>
                <w:sz w:val="20"/>
                <w:szCs w:val="20"/>
                <w:lang w:eastAsia="en-AU"/>
              </w:rPr>
            </w:pPr>
          </w:p>
          <w:p w:rsidR="00EA289F" w:rsidRDefault="00EA289F" w:rsidP="00383F57">
            <w:pPr>
              <w:jc w:val="both"/>
              <w:rPr>
                <w:rFonts w:cs="Arial"/>
                <w:bCs/>
                <w:sz w:val="20"/>
                <w:szCs w:val="20"/>
                <w:lang w:eastAsia="en-AU"/>
              </w:rPr>
            </w:pPr>
          </w:p>
          <w:p w:rsidR="00EA289F" w:rsidRDefault="00EA289F" w:rsidP="00383F57">
            <w:pPr>
              <w:jc w:val="both"/>
              <w:rPr>
                <w:rFonts w:cs="Arial"/>
                <w:bCs/>
                <w:sz w:val="20"/>
                <w:szCs w:val="20"/>
                <w:lang w:eastAsia="en-AU"/>
              </w:rPr>
            </w:pPr>
          </w:p>
          <w:p w:rsidR="00EA289F" w:rsidRDefault="00EA289F" w:rsidP="00383F57">
            <w:pPr>
              <w:jc w:val="both"/>
              <w:rPr>
                <w:rFonts w:cs="Arial"/>
                <w:bCs/>
                <w:sz w:val="20"/>
                <w:szCs w:val="20"/>
                <w:lang w:eastAsia="en-AU"/>
              </w:rPr>
            </w:pPr>
            <w:r>
              <w:rPr>
                <w:rFonts w:cs="Arial"/>
                <w:bCs/>
                <w:sz w:val="20"/>
                <w:szCs w:val="20"/>
                <w:lang w:eastAsia="en-AU"/>
              </w:rPr>
              <w:t>Yes</w:t>
            </w:r>
          </w:p>
        </w:tc>
      </w:tr>
      <w:tr w:rsidR="009371B5" w:rsidRPr="00EC78A2" w:rsidTr="00041147">
        <w:trPr>
          <w:trHeight w:val="214"/>
        </w:trPr>
        <w:tc>
          <w:tcPr>
            <w:tcW w:w="3970" w:type="dxa"/>
            <w:shd w:val="clear" w:color="auto" w:fill="auto"/>
          </w:tcPr>
          <w:p w:rsidR="009371B5" w:rsidRDefault="00452766" w:rsidP="00383F57">
            <w:pPr>
              <w:autoSpaceDE w:val="0"/>
              <w:autoSpaceDN w:val="0"/>
              <w:adjustRightInd w:val="0"/>
              <w:jc w:val="both"/>
              <w:rPr>
                <w:rFonts w:eastAsiaTheme="minorHAnsi" w:cs="Arial"/>
                <w:sz w:val="20"/>
                <w:szCs w:val="20"/>
                <w:lang w:val="en-AU"/>
              </w:rPr>
            </w:pPr>
            <w:r>
              <w:rPr>
                <w:rFonts w:eastAsiaTheme="minorHAnsi" w:cs="Arial"/>
                <w:sz w:val="20"/>
                <w:szCs w:val="20"/>
                <w:lang w:val="en-AU"/>
              </w:rPr>
              <w:t>C11.7 Camden Lakeside – Odour impacts</w:t>
            </w:r>
          </w:p>
          <w:p w:rsidR="00971104" w:rsidRDefault="00971104" w:rsidP="00383F57">
            <w:pPr>
              <w:pStyle w:val="ListParagraph"/>
              <w:numPr>
                <w:ilvl w:val="0"/>
                <w:numId w:val="43"/>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An odour impact assessment of the identified poultry operation (within the Benbow Environmental Level 3 Odour Impact Assessment for development of Camden Lakeside (November 2007) is to be undertaken in accordance with the EPA draft policy Assessment and Management of Odour from Stationary sources in NSW and Technical Notes.</w:t>
            </w:r>
          </w:p>
          <w:p w:rsidR="009557FC" w:rsidRDefault="009557FC" w:rsidP="009557FC">
            <w:pPr>
              <w:autoSpaceDE w:val="0"/>
              <w:autoSpaceDN w:val="0"/>
              <w:adjustRightInd w:val="0"/>
              <w:jc w:val="both"/>
              <w:rPr>
                <w:rFonts w:eastAsiaTheme="minorHAnsi" w:cs="Arial"/>
                <w:sz w:val="20"/>
                <w:szCs w:val="20"/>
                <w:lang w:val="en-AU"/>
              </w:rPr>
            </w:pPr>
          </w:p>
          <w:p w:rsidR="009557FC" w:rsidRPr="009557FC" w:rsidRDefault="009557FC" w:rsidP="009557FC">
            <w:pPr>
              <w:autoSpaceDE w:val="0"/>
              <w:autoSpaceDN w:val="0"/>
              <w:adjustRightInd w:val="0"/>
              <w:jc w:val="both"/>
              <w:rPr>
                <w:rFonts w:eastAsiaTheme="minorHAnsi" w:cs="Arial"/>
                <w:sz w:val="20"/>
                <w:szCs w:val="20"/>
                <w:lang w:val="en-AU"/>
              </w:rPr>
            </w:pPr>
          </w:p>
        </w:tc>
        <w:tc>
          <w:tcPr>
            <w:tcW w:w="3969" w:type="dxa"/>
          </w:tcPr>
          <w:p w:rsidR="00480E3A" w:rsidRDefault="00480E3A" w:rsidP="00383F57">
            <w:pPr>
              <w:pStyle w:val="Default"/>
              <w:jc w:val="both"/>
              <w:rPr>
                <w:color w:val="auto"/>
                <w:sz w:val="20"/>
                <w:szCs w:val="20"/>
              </w:rPr>
            </w:pPr>
          </w:p>
          <w:p w:rsidR="00DC5286" w:rsidRPr="00EC78A2" w:rsidRDefault="00DC5286" w:rsidP="00383F57">
            <w:pPr>
              <w:pStyle w:val="Default"/>
              <w:jc w:val="both"/>
              <w:rPr>
                <w:color w:val="auto"/>
                <w:sz w:val="20"/>
                <w:szCs w:val="20"/>
              </w:rPr>
            </w:pPr>
            <w:r>
              <w:rPr>
                <w:color w:val="auto"/>
                <w:sz w:val="20"/>
                <w:szCs w:val="20"/>
              </w:rPr>
              <w:t>All former poultry operations have ceased. Accordingly, no odour impact assessment is required in this instance.</w:t>
            </w:r>
          </w:p>
        </w:tc>
        <w:tc>
          <w:tcPr>
            <w:tcW w:w="1843" w:type="dxa"/>
          </w:tcPr>
          <w:p w:rsidR="009371B5" w:rsidRDefault="009371B5" w:rsidP="00383F57">
            <w:pPr>
              <w:jc w:val="both"/>
              <w:rPr>
                <w:rFonts w:cs="Arial"/>
                <w:bCs/>
                <w:sz w:val="20"/>
                <w:szCs w:val="20"/>
                <w:lang w:eastAsia="en-AU"/>
              </w:rPr>
            </w:pPr>
          </w:p>
          <w:p w:rsidR="00971104" w:rsidRDefault="00971104" w:rsidP="00383F57">
            <w:pPr>
              <w:jc w:val="both"/>
              <w:rPr>
                <w:rFonts w:cs="Arial"/>
                <w:bCs/>
                <w:sz w:val="20"/>
                <w:szCs w:val="20"/>
                <w:lang w:eastAsia="en-AU"/>
              </w:rPr>
            </w:pPr>
            <w:r>
              <w:rPr>
                <w:rFonts w:cs="Arial"/>
                <w:bCs/>
                <w:sz w:val="20"/>
                <w:szCs w:val="20"/>
                <w:lang w:eastAsia="en-AU"/>
              </w:rPr>
              <w:t>NA</w:t>
            </w:r>
          </w:p>
        </w:tc>
      </w:tr>
      <w:tr w:rsidR="009371B5" w:rsidRPr="00EC78A2" w:rsidTr="00041147">
        <w:trPr>
          <w:trHeight w:val="214"/>
        </w:trPr>
        <w:tc>
          <w:tcPr>
            <w:tcW w:w="3970" w:type="dxa"/>
            <w:shd w:val="clear" w:color="auto" w:fill="auto"/>
          </w:tcPr>
          <w:p w:rsidR="009371B5" w:rsidRDefault="007965AB"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lastRenderedPageBreak/>
              <w:t xml:space="preserve">C11.8 Camden </w:t>
            </w:r>
            <w:r w:rsidR="00406A55">
              <w:rPr>
                <w:rFonts w:eastAsiaTheme="minorHAnsi" w:cs="Arial"/>
                <w:sz w:val="20"/>
                <w:szCs w:val="20"/>
                <w:lang w:val="en-AU"/>
              </w:rPr>
              <w:t>L</w:t>
            </w:r>
            <w:r>
              <w:rPr>
                <w:rFonts w:eastAsiaTheme="minorHAnsi" w:cs="Arial"/>
                <w:sz w:val="20"/>
                <w:szCs w:val="20"/>
                <w:lang w:val="en-AU"/>
              </w:rPr>
              <w:t>akeside – Acoustic A</w:t>
            </w:r>
            <w:r w:rsidR="00950118">
              <w:rPr>
                <w:rFonts w:eastAsiaTheme="minorHAnsi" w:cs="Arial"/>
                <w:sz w:val="20"/>
                <w:szCs w:val="20"/>
                <w:lang w:val="en-AU"/>
              </w:rPr>
              <w:t>menity</w:t>
            </w:r>
          </w:p>
          <w:p w:rsidR="00950118" w:rsidRDefault="00950118" w:rsidP="003856BF">
            <w:pPr>
              <w:pStyle w:val="ListParagraph"/>
              <w:numPr>
                <w:ilvl w:val="0"/>
                <w:numId w:val="43"/>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Residential premises immediately adjacent to Camden Valley Way and Raby Road are to be designed to comply with the EPA Policy document ‘Environment Criteria for Road Traffic Noise’ and be in accordance with the following principles:</w:t>
            </w:r>
          </w:p>
          <w:p w:rsidR="00950118" w:rsidRDefault="00950118" w:rsidP="003856BF">
            <w:pPr>
              <w:pStyle w:val="ListParagraph"/>
              <w:numPr>
                <w:ilvl w:val="0"/>
                <w:numId w:val="44"/>
              </w:numPr>
              <w:autoSpaceDE w:val="0"/>
              <w:autoSpaceDN w:val="0"/>
              <w:adjustRightInd w:val="0"/>
              <w:jc w:val="both"/>
              <w:rPr>
                <w:rFonts w:eastAsiaTheme="minorHAnsi" w:cs="Arial"/>
                <w:sz w:val="20"/>
                <w:szCs w:val="20"/>
                <w:lang w:val="en-AU"/>
              </w:rPr>
            </w:pPr>
            <w:r>
              <w:rPr>
                <w:rFonts w:eastAsiaTheme="minorHAnsi" w:cs="Arial"/>
                <w:sz w:val="20"/>
                <w:szCs w:val="20"/>
                <w:lang w:val="en-AU"/>
              </w:rPr>
              <w:t>Appropriately designed acoustic mounds are to be provided along Camden Valley Way and housing.</w:t>
            </w:r>
          </w:p>
          <w:p w:rsidR="00950118" w:rsidRDefault="00950118" w:rsidP="003856BF">
            <w:pPr>
              <w:pStyle w:val="ListParagraph"/>
              <w:numPr>
                <w:ilvl w:val="0"/>
                <w:numId w:val="44"/>
              </w:numPr>
              <w:autoSpaceDE w:val="0"/>
              <w:autoSpaceDN w:val="0"/>
              <w:adjustRightInd w:val="0"/>
              <w:jc w:val="both"/>
              <w:rPr>
                <w:rFonts w:eastAsiaTheme="minorHAnsi" w:cs="Arial"/>
                <w:sz w:val="20"/>
                <w:szCs w:val="20"/>
                <w:lang w:val="en-AU"/>
              </w:rPr>
            </w:pPr>
            <w:r>
              <w:rPr>
                <w:rFonts w:eastAsiaTheme="minorHAnsi" w:cs="Arial"/>
                <w:sz w:val="20"/>
                <w:szCs w:val="20"/>
                <w:lang w:val="en-AU"/>
              </w:rPr>
              <w:t>Setbacks and service roads placed between Camden Valley Way and housing.</w:t>
            </w:r>
          </w:p>
          <w:p w:rsidR="00950118" w:rsidRDefault="00950118" w:rsidP="003856BF">
            <w:pPr>
              <w:pStyle w:val="ListParagraph"/>
              <w:numPr>
                <w:ilvl w:val="0"/>
                <w:numId w:val="44"/>
              </w:numPr>
              <w:autoSpaceDE w:val="0"/>
              <w:autoSpaceDN w:val="0"/>
              <w:adjustRightInd w:val="0"/>
              <w:jc w:val="both"/>
              <w:rPr>
                <w:rFonts w:eastAsiaTheme="minorHAnsi" w:cs="Arial"/>
                <w:sz w:val="20"/>
                <w:szCs w:val="20"/>
                <w:lang w:val="en-AU"/>
              </w:rPr>
            </w:pPr>
            <w:r>
              <w:rPr>
                <w:rFonts w:eastAsiaTheme="minorHAnsi" w:cs="Arial"/>
                <w:sz w:val="20"/>
                <w:szCs w:val="20"/>
                <w:lang w:val="en-AU"/>
              </w:rPr>
              <w:t>Internal dwelling layouts that are designed to minimise noise in living and sleeping areas.</w:t>
            </w:r>
          </w:p>
          <w:p w:rsidR="00950118" w:rsidRDefault="00950118" w:rsidP="003856BF">
            <w:pPr>
              <w:pStyle w:val="ListParagraph"/>
              <w:numPr>
                <w:ilvl w:val="0"/>
                <w:numId w:val="44"/>
              </w:numPr>
              <w:autoSpaceDE w:val="0"/>
              <w:autoSpaceDN w:val="0"/>
              <w:adjustRightInd w:val="0"/>
              <w:jc w:val="both"/>
              <w:rPr>
                <w:rFonts w:eastAsiaTheme="minorHAnsi" w:cs="Arial"/>
                <w:sz w:val="20"/>
                <w:szCs w:val="20"/>
                <w:lang w:val="en-AU"/>
              </w:rPr>
            </w:pPr>
            <w:r>
              <w:rPr>
                <w:rFonts w:eastAsiaTheme="minorHAnsi" w:cs="Arial"/>
                <w:sz w:val="20"/>
                <w:szCs w:val="20"/>
                <w:lang w:val="en-AU"/>
              </w:rPr>
              <w:t>Higher than standard fencing constructed with a suitably solid mass.</w:t>
            </w:r>
          </w:p>
          <w:p w:rsidR="00950118" w:rsidRPr="00950118" w:rsidRDefault="00950118" w:rsidP="003856BF">
            <w:pPr>
              <w:pStyle w:val="ListParagraph"/>
              <w:numPr>
                <w:ilvl w:val="0"/>
                <w:numId w:val="44"/>
              </w:numPr>
              <w:autoSpaceDE w:val="0"/>
              <w:autoSpaceDN w:val="0"/>
              <w:adjustRightInd w:val="0"/>
              <w:jc w:val="both"/>
              <w:rPr>
                <w:rFonts w:eastAsiaTheme="minorHAnsi" w:cs="Arial"/>
                <w:sz w:val="20"/>
                <w:szCs w:val="20"/>
                <w:lang w:val="en-AU"/>
              </w:rPr>
            </w:pPr>
            <w:r>
              <w:rPr>
                <w:rFonts w:eastAsiaTheme="minorHAnsi" w:cs="Arial"/>
                <w:sz w:val="20"/>
                <w:szCs w:val="20"/>
                <w:lang w:val="en-AU"/>
              </w:rPr>
              <w:t xml:space="preserve">Locating courtyards and private open space areas away from the noise source to achieve external noise criteria of less than 55db(a) </w:t>
            </w:r>
            <w:proofErr w:type="spellStart"/>
            <w:r>
              <w:rPr>
                <w:rFonts w:eastAsiaTheme="minorHAnsi" w:cs="Arial"/>
                <w:sz w:val="20"/>
                <w:szCs w:val="20"/>
                <w:lang w:val="en-AU"/>
              </w:rPr>
              <w:t>LAeq</w:t>
            </w:r>
            <w:proofErr w:type="spellEnd"/>
            <w:r>
              <w:rPr>
                <w:rFonts w:eastAsiaTheme="minorHAnsi" w:cs="Arial"/>
                <w:sz w:val="20"/>
                <w:szCs w:val="20"/>
                <w:lang w:val="en-AU"/>
              </w:rPr>
              <w:t xml:space="preserve"> (15 hr) </w:t>
            </w:r>
            <w:proofErr w:type="gramStart"/>
            <w:r>
              <w:rPr>
                <w:rFonts w:eastAsiaTheme="minorHAnsi" w:cs="Arial"/>
                <w:sz w:val="20"/>
                <w:szCs w:val="20"/>
                <w:lang w:val="en-AU"/>
              </w:rPr>
              <w:t>day time</w:t>
            </w:r>
            <w:proofErr w:type="gramEnd"/>
            <w:r>
              <w:rPr>
                <w:rFonts w:eastAsiaTheme="minorHAnsi" w:cs="Arial"/>
                <w:sz w:val="20"/>
                <w:szCs w:val="20"/>
                <w:lang w:val="en-AU"/>
              </w:rPr>
              <w:t xml:space="preserve">, and less than 50 </w:t>
            </w:r>
            <w:proofErr w:type="spellStart"/>
            <w:r>
              <w:rPr>
                <w:rFonts w:eastAsiaTheme="minorHAnsi" w:cs="Arial"/>
                <w:sz w:val="20"/>
                <w:szCs w:val="20"/>
                <w:lang w:val="en-AU"/>
              </w:rPr>
              <w:t>db</w:t>
            </w:r>
            <w:proofErr w:type="spellEnd"/>
            <w:r>
              <w:rPr>
                <w:rFonts w:eastAsiaTheme="minorHAnsi" w:cs="Arial"/>
                <w:sz w:val="20"/>
                <w:szCs w:val="20"/>
                <w:lang w:val="en-AU"/>
              </w:rPr>
              <w:t>(a) LA eq (9 hr) night time.</w:t>
            </w:r>
          </w:p>
        </w:tc>
        <w:tc>
          <w:tcPr>
            <w:tcW w:w="3969" w:type="dxa"/>
          </w:tcPr>
          <w:p w:rsidR="009371B5" w:rsidRDefault="009371B5" w:rsidP="003856BF">
            <w:pPr>
              <w:pStyle w:val="Default"/>
              <w:jc w:val="both"/>
              <w:rPr>
                <w:color w:val="auto"/>
                <w:sz w:val="20"/>
                <w:szCs w:val="20"/>
              </w:rPr>
            </w:pPr>
          </w:p>
          <w:p w:rsidR="00950118" w:rsidRDefault="00950118" w:rsidP="003856BF">
            <w:pPr>
              <w:pStyle w:val="Default"/>
              <w:jc w:val="both"/>
              <w:rPr>
                <w:color w:val="auto"/>
                <w:sz w:val="20"/>
                <w:szCs w:val="20"/>
              </w:rPr>
            </w:pPr>
          </w:p>
          <w:p w:rsidR="00950118" w:rsidRPr="006A3CB1" w:rsidRDefault="00950118" w:rsidP="003856BF">
            <w:pPr>
              <w:pStyle w:val="Default"/>
              <w:jc w:val="both"/>
              <w:rPr>
                <w:color w:val="auto"/>
                <w:sz w:val="20"/>
                <w:szCs w:val="20"/>
              </w:rPr>
            </w:pPr>
            <w:r w:rsidRPr="006A3CB1">
              <w:rPr>
                <w:color w:val="auto"/>
                <w:sz w:val="20"/>
                <w:szCs w:val="20"/>
              </w:rPr>
              <w:t xml:space="preserve">An acoustic mound is proposed adjacent to Raby Road </w:t>
            </w:r>
            <w:r w:rsidR="006A3CB1" w:rsidRPr="006A3CB1">
              <w:rPr>
                <w:color w:val="auto"/>
                <w:sz w:val="20"/>
                <w:szCs w:val="20"/>
              </w:rPr>
              <w:t>for the full length of the site’s frontage and will be constructed under a separate development application (DA/2018/1063/2). The acoustic mound has been assessed by Council’s Environmental Health Officers, who are satisfied with the mound’s height and shape to mitigate noise from Raby Road.</w:t>
            </w:r>
          </w:p>
        </w:tc>
        <w:tc>
          <w:tcPr>
            <w:tcW w:w="1843" w:type="dxa"/>
          </w:tcPr>
          <w:p w:rsidR="009371B5" w:rsidRDefault="009371B5" w:rsidP="003856BF">
            <w:pPr>
              <w:jc w:val="both"/>
              <w:rPr>
                <w:rFonts w:cs="Arial"/>
                <w:bCs/>
                <w:sz w:val="20"/>
                <w:szCs w:val="20"/>
                <w:lang w:eastAsia="en-AU"/>
              </w:rPr>
            </w:pPr>
          </w:p>
          <w:p w:rsidR="002B21D7" w:rsidRDefault="002B21D7" w:rsidP="003856BF">
            <w:pPr>
              <w:jc w:val="both"/>
              <w:rPr>
                <w:rFonts w:cs="Arial"/>
                <w:bCs/>
                <w:sz w:val="20"/>
                <w:szCs w:val="20"/>
                <w:lang w:eastAsia="en-AU"/>
              </w:rPr>
            </w:pPr>
          </w:p>
          <w:p w:rsidR="00950118" w:rsidRDefault="00950118" w:rsidP="003856BF">
            <w:pPr>
              <w:jc w:val="both"/>
              <w:rPr>
                <w:rFonts w:cs="Arial"/>
                <w:bCs/>
                <w:sz w:val="20"/>
                <w:szCs w:val="20"/>
                <w:lang w:eastAsia="en-AU"/>
              </w:rPr>
            </w:pPr>
            <w:r>
              <w:rPr>
                <w:rFonts w:cs="Arial"/>
                <w:bCs/>
                <w:sz w:val="20"/>
                <w:szCs w:val="20"/>
                <w:lang w:eastAsia="en-AU"/>
              </w:rPr>
              <w:t>Yes</w:t>
            </w:r>
          </w:p>
        </w:tc>
      </w:tr>
      <w:tr w:rsidR="009371B5" w:rsidRPr="00EC78A2" w:rsidTr="00041147">
        <w:trPr>
          <w:trHeight w:val="214"/>
        </w:trPr>
        <w:tc>
          <w:tcPr>
            <w:tcW w:w="3970" w:type="dxa"/>
            <w:shd w:val="clear" w:color="auto" w:fill="auto"/>
          </w:tcPr>
          <w:p w:rsidR="009371B5" w:rsidRDefault="00950118" w:rsidP="003856BF">
            <w:pPr>
              <w:autoSpaceDE w:val="0"/>
              <w:autoSpaceDN w:val="0"/>
              <w:adjustRightInd w:val="0"/>
              <w:rPr>
                <w:rFonts w:eastAsiaTheme="minorHAnsi" w:cs="Arial"/>
                <w:sz w:val="20"/>
                <w:szCs w:val="20"/>
                <w:lang w:val="en-AU"/>
              </w:rPr>
            </w:pPr>
            <w:r>
              <w:rPr>
                <w:rFonts w:eastAsiaTheme="minorHAnsi" w:cs="Arial"/>
                <w:sz w:val="20"/>
                <w:szCs w:val="20"/>
                <w:lang w:val="en-AU"/>
              </w:rPr>
              <w:t>C11.9 Stormwater Management</w:t>
            </w:r>
          </w:p>
          <w:p w:rsidR="00950118" w:rsidRPr="00EC78A2" w:rsidRDefault="00950118"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The design and performance of the stormwater</w:t>
            </w:r>
            <w:r w:rsidR="005A3CB0">
              <w:rPr>
                <w:rFonts w:eastAsiaTheme="minorHAnsi" w:cs="Arial"/>
                <w:sz w:val="20"/>
                <w:szCs w:val="20"/>
                <w:lang w:val="en-AU"/>
              </w:rPr>
              <w:t xml:space="preserve"> management system infrastructure must have regard to the Water Sensitive Urban Design measures contained within the ‘Camden Lakeside Rezoning: Water Cycle and Civil Infrastructure Assessment</w:t>
            </w:r>
            <w:r w:rsidR="00397FEB">
              <w:rPr>
                <w:rFonts w:eastAsiaTheme="minorHAnsi" w:cs="Arial"/>
                <w:sz w:val="20"/>
                <w:szCs w:val="20"/>
                <w:lang w:val="en-AU"/>
              </w:rPr>
              <w:t>’ prepared by Cardno Forbes Rigby and dated September 2007.</w:t>
            </w:r>
          </w:p>
        </w:tc>
        <w:tc>
          <w:tcPr>
            <w:tcW w:w="3969" w:type="dxa"/>
          </w:tcPr>
          <w:p w:rsidR="009371B5" w:rsidRDefault="009371B5" w:rsidP="003856BF">
            <w:pPr>
              <w:pStyle w:val="Default"/>
              <w:rPr>
                <w:color w:val="auto"/>
                <w:sz w:val="20"/>
                <w:szCs w:val="20"/>
              </w:rPr>
            </w:pPr>
          </w:p>
          <w:p w:rsidR="00397FEB" w:rsidRPr="00EC78A2" w:rsidRDefault="00397FEB" w:rsidP="003856BF">
            <w:pPr>
              <w:pStyle w:val="Default"/>
              <w:jc w:val="both"/>
              <w:rPr>
                <w:color w:val="auto"/>
                <w:sz w:val="20"/>
                <w:szCs w:val="20"/>
              </w:rPr>
            </w:pPr>
            <w:r>
              <w:rPr>
                <w:color w:val="auto"/>
                <w:sz w:val="20"/>
                <w:szCs w:val="20"/>
              </w:rPr>
              <w:t>The proposed stormwater management system has been designed with regards to the Camden Lakeside Rezoning: Water Cycle and Civil Infrastructure Assessment</w:t>
            </w:r>
            <w:r w:rsidR="008A5261">
              <w:rPr>
                <w:color w:val="auto"/>
                <w:sz w:val="20"/>
                <w:szCs w:val="20"/>
              </w:rPr>
              <w:t>.</w:t>
            </w:r>
          </w:p>
        </w:tc>
        <w:tc>
          <w:tcPr>
            <w:tcW w:w="1843" w:type="dxa"/>
          </w:tcPr>
          <w:p w:rsidR="009371B5" w:rsidRDefault="009371B5" w:rsidP="003856BF">
            <w:pPr>
              <w:rPr>
                <w:rFonts w:cs="Arial"/>
                <w:bCs/>
                <w:sz w:val="20"/>
                <w:szCs w:val="20"/>
                <w:lang w:eastAsia="en-AU"/>
              </w:rPr>
            </w:pPr>
          </w:p>
          <w:p w:rsidR="00397FEB" w:rsidRDefault="00397FEB" w:rsidP="003856BF">
            <w:pPr>
              <w:rPr>
                <w:rFonts w:cs="Arial"/>
                <w:bCs/>
                <w:sz w:val="20"/>
                <w:szCs w:val="20"/>
                <w:lang w:eastAsia="en-AU"/>
              </w:rPr>
            </w:pPr>
            <w:r>
              <w:rPr>
                <w:rFonts w:cs="Arial"/>
                <w:bCs/>
                <w:sz w:val="20"/>
                <w:szCs w:val="20"/>
                <w:lang w:eastAsia="en-AU"/>
              </w:rPr>
              <w:t>Yes</w:t>
            </w:r>
          </w:p>
        </w:tc>
      </w:tr>
      <w:tr w:rsidR="00397FEB" w:rsidRPr="00EC78A2" w:rsidTr="00041147">
        <w:trPr>
          <w:trHeight w:val="214"/>
        </w:trPr>
        <w:tc>
          <w:tcPr>
            <w:tcW w:w="3970" w:type="dxa"/>
            <w:shd w:val="clear" w:color="auto" w:fill="auto"/>
          </w:tcPr>
          <w:p w:rsidR="00397FEB" w:rsidRDefault="00397FEB"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C11.10 Bushfire Risk Management</w:t>
            </w:r>
          </w:p>
          <w:p w:rsidR="00397FEB" w:rsidRDefault="00397FEB" w:rsidP="00672944">
            <w:pPr>
              <w:pStyle w:val="ListParagraph"/>
              <w:numPr>
                <w:ilvl w:val="0"/>
                <w:numId w:val="45"/>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Subject to detailed design at development application stage, the indicative location and widths of Asset Protection Zones are to be provided in accordance with Figure C67.</w:t>
            </w:r>
          </w:p>
          <w:p w:rsidR="00397FEB" w:rsidRDefault="00397FEB" w:rsidP="003856BF">
            <w:pPr>
              <w:pStyle w:val="ListParagraph"/>
              <w:autoSpaceDE w:val="0"/>
              <w:autoSpaceDN w:val="0"/>
              <w:adjustRightInd w:val="0"/>
              <w:ind w:left="352"/>
              <w:jc w:val="both"/>
              <w:rPr>
                <w:rFonts w:eastAsiaTheme="minorHAnsi" w:cs="Arial"/>
                <w:sz w:val="20"/>
                <w:szCs w:val="20"/>
                <w:lang w:val="en-AU"/>
              </w:rPr>
            </w:pPr>
          </w:p>
          <w:p w:rsidR="00916614" w:rsidRDefault="00916614" w:rsidP="003856BF">
            <w:pPr>
              <w:pStyle w:val="ListParagraph"/>
              <w:autoSpaceDE w:val="0"/>
              <w:autoSpaceDN w:val="0"/>
              <w:adjustRightInd w:val="0"/>
              <w:ind w:left="352"/>
              <w:jc w:val="both"/>
              <w:rPr>
                <w:rFonts w:eastAsiaTheme="minorHAnsi" w:cs="Arial"/>
                <w:sz w:val="20"/>
                <w:szCs w:val="20"/>
                <w:lang w:val="en-AU"/>
              </w:rPr>
            </w:pPr>
          </w:p>
          <w:p w:rsidR="00397FEB" w:rsidRDefault="00397FEB" w:rsidP="00672944">
            <w:pPr>
              <w:pStyle w:val="ListParagraph"/>
              <w:numPr>
                <w:ilvl w:val="0"/>
                <w:numId w:val="45"/>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Buildings adjacent to APZ’s are to be constructed in accordance with the requirements of Appendix 3 of Bushfire Protection and Australian Standard 3959 – Construction of Building in Bushfire-prone Areas.</w:t>
            </w:r>
          </w:p>
          <w:p w:rsidR="00916614" w:rsidRDefault="00916614" w:rsidP="003856BF">
            <w:pPr>
              <w:pStyle w:val="ListParagraph"/>
              <w:autoSpaceDE w:val="0"/>
              <w:autoSpaceDN w:val="0"/>
              <w:adjustRightInd w:val="0"/>
              <w:ind w:left="352"/>
              <w:jc w:val="both"/>
              <w:rPr>
                <w:rFonts w:eastAsiaTheme="minorHAnsi" w:cs="Arial"/>
                <w:sz w:val="20"/>
                <w:szCs w:val="20"/>
                <w:lang w:val="en-AU"/>
              </w:rPr>
            </w:pPr>
          </w:p>
          <w:p w:rsidR="00916614" w:rsidRDefault="00916614" w:rsidP="002A54D7">
            <w:pPr>
              <w:autoSpaceDE w:val="0"/>
              <w:autoSpaceDN w:val="0"/>
              <w:adjustRightInd w:val="0"/>
              <w:jc w:val="both"/>
              <w:rPr>
                <w:rFonts w:eastAsiaTheme="minorHAnsi" w:cs="Arial"/>
                <w:sz w:val="20"/>
                <w:szCs w:val="20"/>
                <w:lang w:val="en-AU"/>
              </w:rPr>
            </w:pPr>
          </w:p>
          <w:p w:rsidR="006F5776" w:rsidRPr="002A54D7" w:rsidRDefault="006F5776" w:rsidP="002A54D7">
            <w:pPr>
              <w:autoSpaceDE w:val="0"/>
              <w:autoSpaceDN w:val="0"/>
              <w:adjustRightInd w:val="0"/>
              <w:jc w:val="both"/>
              <w:rPr>
                <w:rFonts w:eastAsiaTheme="minorHAnsi" w:cs="Arial"/>
                <w:sz w:val="20"/>
                <w:szCs w:val="20"/>
                <w:lang w:val="en-AU"/>
              </w:rPr>
            </w:pPr>
          </w:p>
          <w:p w:rsidR="00916614" w:rsidRDefault="00916614" w:rsidP="00672944">
            <w:pPr>
              <w:pStyle w:val="ListParagraph"/>
              <w:numPr>
                <w:ilvl w:val="0"/>
                <w:numId w:val="45"/>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 xml:space="preserve">Where an allotment fronts and partially incorporates an APZ it shall have an appropriate depth to accommodate a dwelling with private open space and the minimum required APZ. The APZ </w:t>
            </w:r>
            <w:r>
              <w:rPr>
                <w:rFonts w:eastAsiaTheme="minorHAnsi" w:cs="Arial"/>
                <w:sz w:val="20"/>
                <w:szCs w:val="20"/>
                <w:lang w:val="en-AU"/>
              </w:rPr>
              <w:lastRenderedPageBreak/>
              <w:t>will be identified through a Section 88b instrument.</w:t>
            </w:r>
          </w:p>
          <w:p w:rsidR="00916614" w:rsidRDefault="00916614" w:rsidP="003856BF">
            <w:pPr>
              <w:autoSpaceDE w:val="0"/>
              <w:autoSpaceDN w:val="0"/>
              <w:adjustRightInd w:val="0"/>
              <w:ind w:left="68"/>
              <w:jc w:val="both"/>
              <w:rPr>
                <w:rFonts w:eastAsiaTheme="minorHAnsi" w:cs="Arial"/>
                <w:sz w:val="20"/>
                <w:szCs w:val="20"/>
                <w:lang w:val="en-AU"/>
              </w:rPr>
            </w:pPr>
          </w:p>
          <w:p w:rsidR="00916614" w:rsidRDefault="00916614" w:rsidP="003856BF">
            <w:pPr>
              <w:autoSpaceDE w:val="0"/>
              <w:autoSpaceDN w:val="0"/>
              <w:adjustRightInd w:val="0"/>
              <w:ind w:left="68"/>
              <w:jc w:val="both"/>
              <w:rPr>
                <w:rFonts w:eastAsiaTheme="minorHAnsi" w:cs="Arial"/>
                <w:sz w:val="20"/>
                <w:szCs w:val="20"/>
                <w:lang w:val="en-AU"/>
              </w:rPr>
            </w:pPr>
          </w:p>
          <w:p w:rsidR="00916614" w:rsidRDefault="00916614" w:rsidP="003856BF">
            <w:pPr>
              <w:autoSpaceDE w:val="0"/>
              <w:autoSpaceDN w:val="0"/>
              <w:adjustRightInd w:val="0"/>
              <w:ind w:left="68"/>
              <w:jc w:val="both"/>
              <w:rPr>
                <w:rFonts w:eastAsiaTheme="minorHAnsi" w:cs="Arial"/>
                <w:sz w:val="20"/>
                <w:szCs w:val="20"/>
                <w:lang w:val="en-AU"/>
              </w:rPr>
            </w:pPr>
          </w:p>
          <w:p w:rsidR="00916614" w:rsidRDefault="00916614" w:rsidP="003856BF">
            <w:pPr>
              <w:autoSpaceDE w:val="0"/>
              <w:autoSpaceDN w:val="0"/>
              <w:adjustRightInd w:val="0"/>
              <w:ind w:left="68"/>
              <w:jc w:val="both"/>
              <w:rPr>
                <w:rFonts w:eastAsiaTheme="minorHAnsi" w:cs="Arial"/>
                <w:sz w:val="20"/>
                <w:szCs w:val="20"/>
                <w:lang w:val="en-AU"/>
              </w:rPr>
            </w:pPr>
          </w:p>
          <w:p w:rsidR="00916614" w:rsidRPr="00916614" w:rsidRDefault="00916614" w:rsidP="003856BF">
            <w:pPr>
              <w:autoSpaceDE w:val="0"/>
              <w:autoSpaceDN w:val="0"/>
              <w:adjustRightInd w:val="0"/>
              <w:ind w:left="68"/>
              <w:jc w:val="both"/>
              <w:rPr>
                <w:rFonts w:eastAsiaTheme="minorHAnsi" w:cs="Arial"/>
                <w:sz w:val="20"/>
                <w:szCs w:val="20"/>
                <w:lang w:val="en-AU"/>
              </w:rPr>
            </w:pPr>
          </w:p>
          <w:p w:rsidR="00916614" w:rsidRPr="00916614" w:rsidRDefault="00672944" w:rsidP="00672944">
            <w:pPr>
              <w:pStyle w:val="ListParagraph"/>
              <w:numPr>
                <w:ilvl w:val="0"/>
                <w:numId w:val="45"/>
              </w:numPr>
              <w:autoSpaceDE w:val="0"/>
              <w:autoSpaceDN w:val="0"/>
              <w:adjustRightInd w:val="0"/>
              <w:ind w:left="352" w:hanging="352"/>
              <w:jc w:val="both"/>
              <w:rPr>
                <w:rFonts w:eastAsiaTheme="minorHAnsi" w:cs="Arial"/>
                <w:b/>
                <w:bCs/>
                <w:sz w:val="20"/>
                <w:szCs w:val="20"/>
                <w:lang w:val="en-AU"/>
              </w:rPr>
            </w:pPr>
            <w:r w:rsidRPr="00672944">
              <w:rPr>
                <w:rFonts w:eastAsiaTheme="minorHAnsi" w:cs="Arial"/>
                <w:sz w:val="20"/>
                <w:szCs w:val="20"/>
                <w:lang w:val="en-AU"/>
              </w:rPr>
              <w:t>Temporary APZ’s, identified through a Section 88b instrument, will be required where development is proposed on allotments next to undeveloped land. Once the adjacent stage of development is undertaken, the temporary APZ will no longer be required and shall cease</w:t>
            </w:r>
            <w:r>
              <w:rPr>
                <w:rFonts w:eastAsiaTheme="minorHAnsi" w:cs="Arial"/>
                <w:b/>
                <w:bCs/>
                <w:sz w:val="20"/>
                <w:szCs w:val="20"/>
                <w:lang w:val="en-AU"/>
              </w:rPr>
              <w:t>.</w:t>
            </w:r>
          </w:p>
        </w:tc>
        <w:tc>
          <w:tcPr>
            <w:tcW w:w="3969" w:type="dxa"/>
          </w:tcPr>
          <w:p w:rsidR="00397FEB" w:rsidRDefault="00397FEB" w:rsidP="003856BF">
            <w:pPr>
              <w:pStyle w:val="Default"/>
              <w:jc w:val="both"/>
              <w:rPr>
                <w:color w:val="auto"/>
                <w:sz w:val="20"/>
                <w:szCs w:val="20"/>
              </w:rPr>
            </w:pPr>
          </w:p>
          <w:p w:rsidR="00397FEB" w:rsidRDefault="00397FEB" w:rsidP="003856BF">
            <w:pPr>
              <w:pStyle w:val="Default"/>
              <w:jc w:val="both"/>
              <w:rPr>
                <w:color w:val="auto"/>
                <w:sz w:val="20"/>
                <w:szCs w:val="20"/>
              </w:rPr>
            </w:pPr>
            <w:r>
              <w:rPr>
                <w:color w:val="auto"/>
                <w:sz w:val="20"/>
                <w:szCs w:val="20"/>
              </w:rPr>
              <w:t xml:space="preserve">Detailed bushfire assessment and modelling, including fire runs, reveals that an </w:t>
            </w:r>
            <w:r w:rsidR="00916614">
              <w:rPr>
                <w:color w:val="auto"/>
                <w:sz w:val="20"/>
                <w:szCs w:val="20"/>
              </w:rPr>
              <w:t xml:space="preserve">8m wide </w:t>
            </w:r>
            <w:r>
              <w:rPr>
                <w:color w:val="auto"/>
                <w:sz w:val="20"/>
                <w:szCs w:val="20"/>
              </w:rPr>
              <w:t>Asset Protection Zone</w:t>
            </w:r>
            <w:r w:rsidR="00916614">
              <w:rPr>
                <w:color w:val="auto"/>
                <w:sz w:val="20"/>
                <w:szCs w:val="20"/>
              </w:rPr>
              <w:t xml:space="preserve"> is required on the </w:t>
            </w:r>
            <w:r w:rsidR="00916614" w:rsidRPr="00067825">
              <w:rPr>
                <w:color w:val="auto"/>
                <w:sz w:val="20"/>
                <w:szCs w:val="20"/>
              </w:rPr>
              <w:t>south</w:t>
            </w:r>
            <w:r w:rsidR="00067825" w:rsidRPr="00067825">
              <w:rPr>
                <w:color w:val="auto"/>
                <w:sz w:val="20"/>
                <w:szCs w:val="20"/>
              </w:rPr>
              <w:t xml:space="preserve"> west</w:t>
            </w:r>
            <w:r w:rsidR="00916614">
              <w:rPr>
                <w:color w:val="auto"/>
                <w:sz w:val="20"/>
                <w:szCs w:val="20"/>
              </w:rPr>
              <w:t xml:space="preserve"> property boundary of lots 6 – 12, which is partially shared with the adjoining golf course land.</w:t>
            </w:r>
          </w:p>
          <w:p w:rsidR="00916614" w:rsidRDefault="00916614" w:rsidP="003856BF">
            <w:pPr>
              <w:pStyle w:val="Default"/>
              <w:jc w:val="both"/>
              <w:rPr>
                <w:color w:val="auto"/>
                <w:sz w:val="20"/>
                <w:szCs w:val="20"/>
              </w:rPr>
            </w:pPr>
          </w:p>
          <w:p w:rsidR="00916614" w:rsidRDefault="00916614" w:rsidP="003856BF">
            <w:pPr>
              <w:pStyle w:val="Default"/>
              <w:jc w:val="both"/>
              <w:rPr>
                <w:color w:val="auto"/>
                <w:sz w:val="20"/>
                <w:szCs w:val="20"/>
              </w:rPr>
            </w:pPr>
            <w:r>
              <w:rPr>
                <w:color w:val="auto"/>
                <w:sz w:val="20"/>
                <w:szCs w:val="20"/>
              </w:rPr>
              <w:t>Buildings adjacent to lots 6 – 12 will be required to be constructed in accordance with</w:t>
            </w:r>
            <w:r>
              <w:rPr>
                <w:sz w:val="20"/>
                <w:szCs w:val="20"/>
              </w:rPr>
              <w:t xml:space="preserve"> the requirements of Appendi</w:t>
            </w:r>
            <w:r w:rsidR="00067825">
              <w:rPr>
                <w:sz w:val="20"/>
                <w:szCs w:val="20"/>
              </w:rPr>
              <w:t>ces</w:t>
            </w:r>
            <w:r>
              <w:rPr>
                <w:sz w:val="20"/>
                <w:szCs w:val="20"/>
              </w:rPr>
              <w:t xml:space="preserve"> 3</w:t>
            </w:r>
            <w:r w:rsidR="00067825">
              <w:rPr>
                <w:sz w:val="20"/>
                <w:szCs w:val="20"/>
              </w:rPr>
              <w:t>, 5 and 6</w:t>
            </w:r>
            <w:r w:rsidR="00672944">
              <w:rPr>
                <w:sz w:val="20"/>
                <w:szCs w:val="20"/>
              </w:rPr>
              <w:t xml:space="preserve"> </w:t>
            </w:r>
            <w:r>
              <w:rPr>
                <w:sz w:val="20"/>
                <w:szCs w:val="20"/>
              </w:rPr>
              <w:t xml:space="preserve">Australian Standard 3959 – </w:t>
            </w:r>
            <w:r w:rsidR="00672944">
              <w:rPr>
                <w:sz w:val="20"/>
                <w:szCs w:val="20"/>
              </w:rPr>
              <w:t xml:space="preserve">2018 </w:t>
            </w:r>
            <w:r>
              <w:rPr>
                <w:sz w:val="20"/>
                <w:szCs w:val="20"/>
              </w:rPr>
              <w:t>Construction of Building</w:t>
            </w:r>
            <w:r w:rsidR="00672944">
              <w:rPr>
                <w:sz w:val="20"/>
                <w:szCs w:val="20"/>
              </w:rPr>
              <w:t>s</w:t>
            </w:r>
            <w:r>
              <w:rPr>
                <w:sz w:val="20"/>
                <w:szCs w:val="20"/>
              </w:rPr>
              <w:t xml:space="preserve"> in Bushfire Areas</w:t>
            </w:r>
            <w:r w:rsidR="00067825">
              <w:rPr>
                <w:sz w:val="20"/>
                <w:szCs w:val="20"/>
              </w:rPr>
              <w:t xml:space="preserve"> as per the terms of the Bushfire Safety Authority issued by New South Wales Rural Fire Service. </w:t>
            </w:r>
          </w:p>
          <w:p w:rsidR="00397FEB" w:rsidRDefault="00397FEB" w:rsidP="003856BF">
            <w:pPr>
              <w:pStyle w:val="Default"/>
              <w:jc w:val="both"/>
              <w:rPr>
                <w:color w:val="auto"/>
                <w:sz w:val="20"/>
                <w:szCs w:val="20"/>
              </w:rPr>
            </w:pPr>
          </w:p>
          <w:p w:rsidR="00916614" w:rsidRDefault="00916614" w:rsidP="003856BF">
            <w:pPr>
              <w:pStyle w:val="Default"/>
              <w:jc w:val="both"/>
              <w:rPr>
                <w:color w:val="auto"/>
                <w:sz w:val="20"/>
                <w:szCs w:val="20"/>
              </w:rPr>
            </w:pPr>
            <w:r>
              <w:rPr>
                <w:color w:val="auto"/>
                <w:sz w:val="20"/>
                <w:szCs w:val="20"/>
              </w:rPr>
              <w:t xml:space="preserve">Lots 6 – 12 back onto the required 8m wide Asset Protection Zone rather than front it. Sufficient land area exists within the lot to provide for a residential dwelling and open space area, notwithstanding the </w:t>
            </w:r>
            <w:r>
              <w:rPr>
                <w:color w:val="auto"/>
                <w:sz w:val="20"/>
                <w:szCs w:val="20"/>
              </w:rPr>
              <w:lastRenderedPageBreak/>
              <w:t>requirements of an APZ. The APZ will be partially shared with the adjoining golf course land in some sections. A standard condition is required to create an 88b instrument upon both sites burdened by the APZ.</w:t>
            </w:r>
          </w:p>
          <w:p w:rsidR="00672944" w:rsidRDefault="00672944" w:rsidP="003856BF">
            <w:pPr>
              <w:pStyle w:val="Default"/>
              <w:jc w:val="both"/>
              <w:rPr>
                <w:color w:val="auto"/>
                <w:sz w:val="20"/>
                <w:szCs w:val="20"/>
              </w:rPr>
            </w:pPr>
          </w:p>
          <w:p w:rsidR="00672944" w:rsidRDefault="00672944" w:rsidP="003856BF">
            <w:pPr>
              <w:pStyle w:val="Default"/>
              <w:jc w:val="both"/>
              <w:rPr>
                <w:color w:val="auto"/>
                <w:sz w:val="20"/>
                <w:szCs w:val="20"/>
              </w:rPr>
            </w:pPr>
            <w:r>
              <w:rPr>
                <w:color w:val="auto"/>
                <w:sz w:val="20"/>
                <w:szCs w:val="20"/>
              </w:rPr>
              <w:t>No temporary APZ’s are proposed.</w:t>
            </w:r>
          </w:p>
        </w:tc>
        <w:tc>
          <w:tcPr>
            <w:tcW w:w="1843" w:type="dxa"/>
          </w:tcPr>
          <w:p w:rsidR="00397FEB" w:rsidRDefault="00397FEB" w:rsidP="003856BF">
            <w:pPr>
              <w:jc w:val="both"/>
              <w:rPr>
                <w:rFonts w:cs="Arial"/>
                <w:bCs/>
                <w:sz w:val="20"/>
                <w:szCs w:val="20"/>
                <w:lang w:eastAsia="en-AU"/>
              </w:rPr>
            </w:pPr>
          </w:p>
          <w:p w:rsidR="00397FEB" w:rsidRDefault="00397FEB" w:rsidP="003856BF">
            <w:pPr>
              <w:jc w:val="both"/>
              <w:rPr>
                <w:rFonts w:cs="Arial"/>
                <w:bCs/>
                <w:sz w:val="20"/>
                <w:szCs w:val="20"/>
                <w:lang w:eastAsia="en-AU"/>
              </w:rPr>
            </w:pPr>
            <w:r>
              <w:rPr>
                <w:rFonts w:cs="Arial"/>
                <w:bCs/>
                <w:sz w:val="20"/>
                <w:szCs w:val="20"/>
                <w:lang w:eastAsia="en-AU"/>
              </w:rPr>
              <w:t>Yes</w:t>
            </w:r>
          </w:p>
          <w:p w:rsidR="00916614" w:rsidRDefault="00916614" w:rsidP="003856BF">
            <w:pPr>
              <w:jc w:val="both"/>
              <w:rPr>
                <w:rFonts w:cs="Arial"/>
                <w:bCs/>
                <w:sz w:val="20"/>
                <w:szCs w:val="20"/>
                <w:lang w:eastAsia="en-AU"/>
              </w:rPr>
            </w:pPr>
          </w:p>
          <w:p w:rsidR="00916614" w:rsidRDefault="00916614" w:rsidP="003856BF">
            <w:pPr>
              <w:jc w:val="both"/>
              <w:rPr>
                <w:rFonts w:cs="Arial"/>
                <w:bCs/>
                <w:sz w:val="20"/>
                <w:szCs w:val="20"/>
                <w:lang w:eastAsia="en-AU"/>
              </w:rPr>
            </w:pPr>
          </w:p>
          <w:p w:rsidR="00916614" w:rsidRDefault="00916614" w:rsidP="003856BF">
            <w:pPr>
              <w:jc w:val="both"/>
              <w:rPr>
                <w:rFonts w:cs="Arial"/>
                <w:bCs/>
                <w:sz w:val="20"/>
                <w:szCs w:val="20"/>
                <w:lang w:eastAsia="en-AU"/>
              </w:rPr>
            </w:pPr>
          </w:p>
          <w:p w:rsidR="00916614" w:rsidRDefault="00916614" w:rsidP="003856BF">
            <w:pPr>
              <w:jc w:val="both"/>
              <w:rPr>
                <w:rFonts w:cs="Arial"/>
                <w:bCs/>
                <w:sz w:val="20"/>
                <w:szCs w:val="20"/>
                <w:lang w:eastAsia="en-AU"/>
              </w:rPr>
            </w:pPr>
          </w:p>
          <w:p w:rsidR="00916614" w:rsidRDefault="00916614" w:rsidP="003856BF">
            <w:pPr>
              <w:jc w:val="both"/>
              <w:rPr>
                <w:rFonts w:cs="Arial"/>
                <w:bCs/>
                <w:sz w:val="20"/>
                <w:szCs w:val="20"/>
                <w:lang w:eastAsia="en-AU"/>
              </w:rPr>
            </w:pPr>
          </w:p>
          <w:p w:rsidR="00916614" w:rsidRDefault="00916614" w:rsidP="003856BF">
            <w:pPr>
              <w:jc w:val="both"/>
              <w:rPr>
                <w:rFonts w:cs="Arial"/>
                <w:bCs/>
                <w:sz w:val="20"/>
                <w:szCs w:val="20"/>
                <w:lang w:eastAsia="en-AU"/>
              </w:rPr>
            </w:pPr>
          </w:p>
          <w:p w:rsidR="00916614" w:rsidRDefault="00916614" w:rsidP="003856BF">
            <w:pPr>
              <w:jc w:val="both"/>
              <w:rPr>
                <w:rFonts w:cs="Arial"/>
                <w:bCs/>
                <w:sz w:val="20"/>
                <w:szCs w:val="20"/>
                <w:lang w:eastAsia="en-AU"/>
              </w:rPr>
            </w:pPr>
            <w:r>
              <w:rPr>
                <w:rFonts w:cs="Arial"/>
                <w:bCs/>
                <w:sz w:val="20"/>
                <w:szCs w:val="20"/>
                <w:lang w:eastAsia="en-AU"/>
              </w:rPr>
              <w:t>Yes</w:t>
            </w:r>
          </w:p>
          <w:p w:rsidR="002B21D7" w:rsidRDefault="002B21D7" w:rsidP="003856BF">
            <w:pPr>
              <w:jc w:val="both"/>
              <w:rPr>
                <w:rFonts w:cs="Arial"/>
                <w:bCs/>
                <w:sz w:val="20"/>
                <w:szCs w:val="20"/>
                <w:lang w:eastAsia="en-AU"/>
              </w:rPr>
            </w:pPr>
          </w:p>
          <w:p w:rsidR="002B21D7" w:rsidRDefault="002B21D7" w:rsidP="003856BF">
            <w:pPr>
              <w:jc w:val="both"/>
              <w:rPr>
                <w:rFonts w:cs="Arial"/>
                <w:bCs/>
                <w:sz w:val="20"/>
                <w:szCs w:val="20"/>
                <w:lang w:eastAsia="en-AU"/>
              </w:rPr>
            </w:pPr>
          </w:p>
          <w:p w:rsidR="002B21D7" w:rsidRDefault="002B21D7" w:rsidP="003856BF">
            <w:pPr>
              <w:jc w:val="both"/>
              <w:rPr>
                <w:rFonts w:cs="Arial"/>
                <w:bCs/>
                <w:sz w:val="20"/>
                <w:szCs w:val="20"/>
                <w:lang w:eastAsia="en-AU"/>
              </w:rPr>
            </w:pPr>
          </w:p>
          <w:p w:rsidR="002B21D7" w:rsidRDefault="002B21D7" w:rsidP="003856BF">
            <w:pPr>
              <w:jc w:val="both"/>
              <w:rPr>
                <w:rFonts w:cs="Arial"/>
                <w:bCs/>
                <w:sz w:val="20"/>
                <w:szCs w:val="20"/>
                <w:lang w:eastAsia="en-AU"/>
              </w:rPr>
            </w:pPr>
          </w:p>
          <w:p w:rsidR="002B21D7" w:rsidRDefault="002B21D7" w:rsidP="003856BF">
            <w:pPr>
              <w:jc w:val="both"/>
              <w:rPr>
                <w:rFonts w:cs="Arial"/>
                <w:bCs/>
                <w:sz w:val="20"/>
                <w:szCs w:val="20"/>
                <w:lang w:eastAsia="en-AU"/>
              </w:rPr>
            </w:pPr>
          </w:p>
          <w:p w:rsidR="002B21D7" w:rsidRDefault="002B21D7" w:rsidP="003856BF">
            <w:pPr>
              <w:jc w:val="both"/>
              <w:rPr>
                <w:rFonts w:cs="Arial"/>
                <w:bCs/>
                <w:sz w:val="20"/>
                <w:szCs w:val="20"/>
                <w:lang w:eastAsia="en-AU"/>
              </w:rPr>
            </w:pPr>
          </w:p>
          <w:p w:rsidR="002B21D7" w:rsidRDefault="002B21D7" w:rsidP="003856BF">
            <w:pPr>
              <w:jc w:val="both"/>
              <w:rPr>
                <w:rFonts w:cs="Arial"/>
                <w:bCs/>
                <w:sz w:val="20"/>
                <w:szCs w:val="20"/>
                <w:lang w:eastAsia="en-AU"/>
              </w:rPr>
            </w:pPr>
          </w:p>
          <w:p w:rsidR="002B21D7" w:rsidRDefault="002B21D7" w:rsidP="003856BF">
            <w:pPr>
              <w:jc w:val="both"/>
              <w:rPr>
                <w:rFonts w:cs="Arial"/>
                <w:bCs/>
                <w:sz w:val="20"/>
                <w:szCs w:val="20"/>
                <w:lang w:eastAsia="en-AU"/>
              </w:rPr>
            </w:pPr>
          </w:p>
          <w:p w:rsidR="002B21D7" w:rsidRDefault="002B21D7" w:rsidP="003856BF">
            <w:pPr>
              <w:jc w:val="both"/>
              <w:rPr>
                <w:rFonts w:cs="Arial"/>
                <w:bCs/>
                <w:sz w:val="20"/>
                <w:szCs w:val="20"/>
                <w:lang w:eastAsia="en-AU"/>
              </w:rPr>
            </w:pPr>
            <w:r>
              <w:rPr>
                <w:rFonts w:cs="Arial"/>
                <w:bCs/>
                <w:sz w:val="20"/>
                <w:szCs w:val="20"/>
                <w:lang w:eastAsia="en-AU"/>
              </w:rPr>
              <w:t>Yes</w:t>
            </w:r>
          </w:p>
          <w:p w:rsidR="00672944" w:rsidRDefault="00672944" w:rsidP="003856BF">
            <w:pPr>
              <w:jc w:val="both"/>
              <w:rPr>
                <w:rFonts w:cs="Arial"/>
                <w:bCs/>
                <w:sz w:val="20"/>
                <w:szCs w:val="20"/>
                <w:lang w:eastAsia="en-AU"/>
              </w:rPr>
            </w:pPr>
          </w:p>
          <w:p w:rsidR="00672944" w:rsidRDefault="00672944" w:rsidP="003856BF">
            <w:pPr>
              <w:jc w:val="both"/>
              <w:rPr>
                <w:rFonts w:cs="Arial"/>
                <w:bCs/>
                <w:sz w:val="20"/>
                <w:szCs w:val="20"/>
                <w:lang w:eastAsia="en-AU"/>
              </w:rPr>
            </w:pPr>
          </w:p>
          <w:p w:rsidR="00672944" w:rsidRDefault="00672944" w:rsidP="003856BF">
            <w:pPr>
              <w:jc w:val="both"/>
              <w:rPr>
                <w:rFonts w:cs="Arial"/>
                <w:bCs/>
                <w:sz w:val="20"/>
                <w:szCs w:val="20"/>
                <w:lang w:eastAsia="en-AU"/>
              </w:rPr>
            </w:pPr>
          </w:p>
          <w:p w:rsidR="00672944" w:rsidRDefault="00672944" w:rsidP="003856BF">
            <w:pPr>
              <w:jc w:val="both"/>
              <w:rPr>
                <w:rFonts w:cs="Arial"/>
                <w:bCs/>
                <w:sz w:val="20"/>
                <w:szCs w:val="20"/>
                <w:lang w:eastAsia="en-AU"/>
              </w:rPr>
            </w:pPr>
          </w:p>
          <w:p w:rsidR="00672944" w:rsidRDefault="00672944" w:rsidP="003856BF">
            <w:pPr>
              <w:jc w:val="both"/>
              <w:rPr>
                <w:rFonts w:cs="Arial"/>
                <w:bCs/>
                <w:sz w:val="20"/>
                <w:szCs w:val="20"/>
                <w:lang w:eastAsia="en-AU"/>
              </w:rPr>
            </w:pPr>
          </w:p>
          <w:p w:rsidR="00672944" w:rsidRDefault="00672944" w:rsidP="003856BF">
            <w:pPr>
              <w:jc w:val="both"/>
              <w:rPr>
                <w:rFonts w:cs="Arial"/>
                <w:bCs/>
                <w:sz w:val="20"/>
                <w:szCs w:val="20"/>
                <w:lang w:eastAsia="en-AU"/>
              </w:rPr>
            </w:pPr>
          </w:p>
          <w:p w:rsidR="00672944" w:rsidRDefault="00672944" w:rsidP="003856BF">
            <w:pPr>
              <w:jc w:val="both"/>
              <w:rPr>
                <w:rFonts w:cs="Arial"/>
                <w:bCs/>
                <w:sz w:val="20"/>
                <w:szCs w:val="20"/>
                <w:lang w:eastAsia="en-AU"/>
              </w:rPr>
            </w:pPr>
          </w:p>
          <w:p w:rsidR="00672944" w:rsidRDefault="00672944" w:rsidP="003856BF">
            <w:pPr>
              <w:jc w:val="both"/>
              <w:rPr>
                <w:rFonts w:cs="Arial"/>
                <w:bCs/>
                <w:sz w:val="20"/>
                <w:szCs w:val="20"/>
                <w:lang w:eastAsia="en-AU"/>
              </w:rPr>
            </w:pPr>
          </w:p>
          <w:p w:rsidR="00672944" w:rsidRDefault="00672944" w:rsidP="003856BF">
            <w:pPr>
              <w:jc w:val="both"/>
              <w:rPr>
                <w:rFonts w:cs="Arial"/>
                <w:bCs/>
                <w:sz w:val="20"/>
                <w:szCs w:val="20"/>
                <w:lang w:eastAsia="en-AU"/>
              </w:rPr>
            </w:pPr>
          </w:p>
          <w:p w:rsidR="00672944" w:rsidRDefault="00672944" w:rsidP="003856BF">
            <w:pPr>
              <w:jc w:val="both"/>
              <w:rPr>
                <w:rFonts w:cs="Arial"/>
                <w:bCs/>
                <w:sz w:val="20"/>
                <w:szCs w:val="20"/>
                <w:lang w:eastAsia="en-AU"/>
              </w:rPr>
            </w:pPr>
          </w:p>
          <w:p w:rsidR="00672944" w:rsidRDefault="00672944" w:rsidP="003856BF">
            <w:pPr>
              <w:jc w:val="both"/>
              <w:rPr>
                <w:rFonts w:cs="Arial"/>
                <w:bCs/>
                <w:sz w:val="20"/>
                <w:szCs w:val="20"/>
                <w:lang w:eastAsia="en-AU"/>
              </w:rPr>
            </w:pPr>
          </w:p>
          <w:p w:rsidR="00672944" w:rsidRDefault="00672944" w:rsidP="003856BF">
            <w:pPr>
              <w:jc w:val="both"/>
              <w:rPr>
                <w:rFonts w:cs="Arial"/>
                <w:bCs/>
                <w:sz w:val="20"/>
                <w:szCs w:val="20"/>
                <w:lang w:eastAsia="en-AU"/>
              </w:rPr>
            </w:pPr>
            <w:r>
              <w:rPr>
                <w:rFonts w:cs="Arial"/>
                <w:bCs/>
                <w:sz w:val="20"/>
                <w:szCs w:val="20"/>
                <w:lang w:eastAsia="en-AU"/>
              </w:rPr>
              <w:t>NA</w:t>
            </w:r>
          </w:p>
        </w:tc>
      </w:tr>
      <w:tr w:rsidR="00937F62" w:rsidRPr="00EC78A2" w:rsidTr="00041147">
        <w:trPr>
          <w:trHeight w:val="214"/>
        </w:trPr>
        <w:tc>
          <w:tcPr>
            <w:tcW w:w="3970" w:type="dxa"/>
            <w:shd w:val="clear" w:color="auto" w:fill="auto"/>
          </w:tcPr>
          <w:p w:rsidR="00937F62" w:rsidRDefault="00937F62" w:rsidP="003856BF">
            <w:pPr>
              <w:autoSpaceDE w:val="0"/>
              <w:autoSpaceDN w:val="0"/>
              <w:adjustRightInd w:val="0"/>
              <w:rPr>
                <w:rFonts w:eastAsiaTheme="minorHAnsi" w:cs="Arial"/>
                <w:sz w:val="20"/>
                <w:szCs w:val="20"/>
                <w:lang w:val="en-AU"/>
              </w:rPr>
            </w:pPr>
            <w:r>
              <w:rPr>
                <w:rFonts w:eastAsiaTheme="minorHAnsi" w:cs="Arial"/>
                <w:sz w:val="20"/>
                <w:szCs w:val="20"/>
                <w:lang w:val="en-AU"/>
              </w:rPr>
              <w:lastRenderedPageBreak/>
              <w:t>D2.1.2 Zero lot Line development</w:t>
            </w:r>
          </w:p>
          <w:p w:rsidR="00937F62" w:rsidRDefault="00937F62" w:rsidP="00937F62">
            <w:pPr>
              <w:pStyle w:val="ListParagraph"/>
              <w:numPr>
                <w:ilvl w:val="0"/>
                <w:numId w:val="47"/>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An easement for ‘support and maintenance’ of the zero lot line wall is to be provided on the adjoining property, except where a 400mm side boundary setback is provided.</w:t>
            </w:r>
          </w:p>
          <w:p w:rsidR="0063019B" w:rsidRDefault="0063019B" w:rsidP="0063019B">
            <w:pPr>
              <w:autoSpaceDE w:val="0"/>
              <w:autoSpaceDN w:val="0"/>
              <w:adjustRightInd w:val="0"/>
              <w:jc w:val="both"/>
              <w:rPr>
                <w:rFonts w:eastAsiaTheme="minorHAnsi" w:cs="Arial"/>
                <w:sz w:val="20"/>
                <w:szCs w:val="20"/>
                <w:lang w:val="en-AU"/>
              </w:rPr>
            </w:pPr>
          </w:p>
          <w:p w:rsidR="000645A8" w:rsidRDefault="000645A8" w:rsidP="0063019B">
            <w:pPr>
              <w:autoSpaceDE w:val="0"/>
              <w:autoSpaceDN w:val="0"/>
              <w:adjustRightInd w:val="0"/>
              <w:jc w:val="both"/>
              <w:rPr>
                <w:rFonts w:eastAsiaTheme="minorHAnsi" w:cs="Arial"/>
                <w:sz w:val="20"/>
                <w:szCs w:val="20"/>
                <w:lang w:val="en-AU"/>
              </w:rPr>
            </w:pPr>
          </w:p>
          <w:p w:rsidR="000645A8" w:rsidRDefault="000645A8" w:rsidP="0063019B">
            <w:pPr>
              <w:autoSpaceDE w:val="0"/>
              <w:autoSpaceDN w:val="0"/>
              <w:adjustRightInd w:val="0"/>
              <w:jc w:val="both"/>
              <w:rPr>
                <w:rFonts w:eastAsiaTheme="minorHAnsi" w:cs="Arial"/>
                <w:sz w:val="20"/>
                <w:szCs w:val="20"/>
                <w:lang w:val="en-AU"/>
              </w:rPr>
            </w:pPr>
          </w:p>
          <w:p w:rsidR="000645A8" w:rsidRDefault="000645A8" w:rsidP="0063019B">
            <w:pPr>
              <w:autoSpaceDE w:val="0"/>
              <w:autoSpaceDN w:val="0"/>
              <w:adjustRightInd w:val="0"/>
              <w:jc w:val="both"/>
              <w:rPr>
                <w:rFonts w:eastAsiaTheme="minorHAnsi" w:cs="Arial"/>
                <w:sz w:val="20"/>
                <w:szCs w:val="20"/>
                <w:lang w:val="en-AU"/>
              </w:rPr>
            </w:pPr>
          </w:p>
          <w:p w:rsidR="000645A8" w:rsidRDefault="000645A8" w:rsidP="0063019B">
            <w:pPr>
              <w:autoSpaceDE w:val="0"/>
              <w:autoSpaceDN w:val="0"/>
              <w:adjustRightInd w:val="0"/>
              <w:jc w:val="both"/>
              <w:rPr>
                <w:rFonts w:eastAsiaTheme="minorHAnsi" w:cs="Arial"/>
                <w:sz w:val="20"/>
                <w:szCs w:val="20"/>
                <w:lang w:val="en-AU"/>
              </w:rPr>
            </w:pPr>
          </w:p>
          <w:p w:rsidR="000645A8" w:rsidRDefault="000645A8" w:rsidP="0063019B">
            <w:pPr>
              <w:autoSpaceDE w:val="0"/>
              <w:autoSpaceDN w:val="0"/>
              <w:adjustRightInd w:val="0"/>
              <w:jc w:val="both"/>
              <w:rPr>
                <w:rFonts w:eastAsiaTheme="minorHAnsi" w:cs="Arial"/>
                <w:sz w:val="20"/>
                <w:szCs w:val="20"/>
                <w:lang w:val="en-AU"/>
              </w:rPr>
            </w:pPr>
          </w:p>
          <w:p w:rsidR="000645A8" w:rsidRDefault="000645A8" w:rsidP="0063019B">
            <w:pPr>
              <w:autoSpaceDE w:val="0"/>
              <w:autoSpaceDN w:val="0"/>
              <w:adjustRightInd w:val="0"/>
              <w:jc w:val="both"/>
              <w:rPr>
                <w:rFonts w:eastAsiaTheme="minorHAnsi" w:cs="Arial"/>
                <w:sz w:val="20"/>
                <w:szCs w:val="20"/>
                <w:lang w:val="en-AU"/>
              </w:rPr>
            </w:pPr>
          </w:p>
          <w:p w:rsidR="000645A8" w:rsidRDefault="000645A8" w:rsidP="0063019B">
            <w:pPr>
              <w:autoSpaceDE w:val="0"/>
              <w:autoSpaceDN w:val="0"/>
              <w:adjustRightInd w:val="0"/>
              <w:jc w:val="both"/>
              <w:rPr>
                <w:rFonts w:eastAsiaTheme="minorHAnsi" w:cs="Arial"/>
                <w:sz w:val="20"/>
                <w:szCs w:val="20"/>
                <w:lang w:val="en-AU"/>
              </w:rPr>
            </w:pPr>
          </w:p>
          <w:p w:rsidR="0063019B" w:rsidRPr="0063019B" w:rsidRDefault="0063019B" w:rsidP="0063019B">
            <w:pPr>
              <w:pStyle w:val="ListParagraph"/>
              <w:numPr>
                <w:ilvl w:val="0"/>
                <w:numId w:val="45"/>
              </w:numPr>
              <w:autoSpaceDE w:val="0"/>
              <w:autoSpaceDN w:val="0"/>
              <w:adjustRightInd w:val="0"/>
              <w:ind w:left="352" w:hanging="352"/>
              <w:jc w:val="both"/>
              <w:rPr>
                <w:rFonts w:eastAsiaTheme="minorHAnsi" w:cs="Arial"/>
                <w:sz w:val="20"/>
                <w:szCs w:val="20"/>
                <w:lang w:val="en-AU"/>
              </w:rPr>
            </w:pPr>
            <w:r>
              <w:rPr>
                <w:rFonts w:eastAsiaTheme="minorHAnsi" w:cs="Arial"/>
                <w:sz w:val="20"/>
                <w:szCs w:val="20"/>
                <w:lang w:val="en-AU"/>
              </w:rPr>
              <w:t>No section of a wall built on a side boundary should be longer than 10 metres. For single storey development, such walls should not exceed 50% of the length of the corresponding boundary. Two storey walls should not exceed 30% of the length of the corresponding boundary.</w:t>
            </w:r>
          </w:p>
        </w:tc>
        <w:tc>
          <w:tcPr>
            <w:tcW w:w="3969" w:type="dxa"/>
          </w:tcPr>
          <w:p w:rsidR="00937F62" w:rsidRDefault="00937F62" w:rsidP="003856BF">
            <w:pPr>
              <w:pStyle w:val="Default"/>
              <w:rPr>
                <w:b/>
                <w:bCs/>
                <w:color w:val="auto"/>
                <w:sz w:val="20"/>
                <w:szCs w:val="20"/>
              </w:rPr>
            </w:pPr>
          </w:p>
          <w:p w:rsidR="0063019B" w:rsidRDefault="00A930DB" w:rsidP="00C0028F">
            <w:pPr>
              <w:pStyle w:val="Default"/>
              <w:numPr>
                <w:ilvl w:val="0"/>
                <w:numId w:val="48"/>
              </w:numPr>
              <w:ind w:left="347" w:hanging="347"/>
              <w:jc w:val="both"/>
              <w:rPr>
                <w:color w:val="auto"/>
                <w:sz w:val="20"/>
                <w:szCs w:val="20"/>
              </w:rPr>
            </w:pPr>
            <w:r>
              <w:rPr>
                <w:color w:val="auto"/>
                <w:sz w:val="20"/>
                <w:szCs w:val="20"/>
              </w:rPr>
              <w:t xml:space="preserve">A </w:t>
            </w:r>
            <w:r w:rsidR="0063019B">
              <w:rPr>
                <w:color w:val="auto"/>
                <w:sz w:val="20"/>
                <w:szCs w:val="20"/>
              </w:rPr>
              <w:t xml:space="preserve">200mm side setback </w:t>
            </w:r>
            <w:r w:rsidR="003502BF">
              <w:rPr>
                <w:color w:val="auto"/>
                <w:sz w:val="20"/>
                <w:szCs w:val="20"/>
              </w:rPr>
              <w:t xml:space="preserve">is </w:t>
            </w:r>
            <w:r w:rsidR="0063019B">
              <w:rPr>
                <w:color w:val="auto"/>
                <w:sz w:val="20"/>
                <w:szCs w:val="20"/>
              </w:rPr>
              <w:t xml:space="preserve">provided to lots </w:t>
            </w:r>
            <w:r w:rsidR="00C0028F">
              <w:rPr>
                <w:color w:val="auto"/>
                <w:sz w:val="20"/>
                <w:szCs w:val="20"/>
              </w:rPr>
              <w:t>2, 3, 5, 8, 9, 10, 15, 16, 17, 20, 21, 23, 24, 25, 28, 31, 32, 34, 35, 36, 37, 38, 39, 40, 41, 43, 44, 45, 46, 47, 48, 49, 50, 52, 53, 54, 55, 56, 57, 59, 60, 61, 63, 64, 66, 67 and 68</w:t>
            </w:r>
            <w:r w:rsidR="00783A65">
              <w:rPr>
                <w:color w:val="auto"/>
                <w:sz w:val="20"/>
                <w:szCs w:val="20"/>
              </w:rPr>
              <w:t xml:space="preserve"> (Note</w:t>
            </w:r>
            <w:r w:rsidR="00D5011B">
              <w:rPr>
                <w:color w:val="auto"/>
                <w:sz w:val="20"/>
                <w:szCs w:val="20"/>
              </w:rPr>
              <w:t>:</w:t>
            </w:r>
            <w:r w:rsidR="00783A65">
              <w:rPr>
                <w:color w:val="auto"/>
                <w:sz w:val="20"/>
                <w:szCs w:val="20"/>
              </w:rPr>
              <w:t xml:space="preserve"> In some instances, a zero lot line is only provided to the detached garages of the dwellings)</w:t>
            </w:r>
            <w:r w:rsidR="00C0028F">
              <w:rPr>
                <w:color w:val="auto"/>
                <w:sz w:val="20"/>
                <w:szCs w:val="20"/>
              </w:rPr>
              <w:t xml:space="preserve">. </w:t>
            </w:r>
            <w:r w:rsidR="0063019B">
              <w:rPr>
                <w:color w:val="auto"/>
                <w:sz w:val="20"/>
                <w:szCs w:val="20"/>
              </w:rPr>
              <w:t>An easement for support and maintenance over the length of the zero lot line is provided as indicated upon the plan of subdivision.</w:t>
            </w:r>
          </w:p>
          <w:p w:rsidR="000E30D5" w:rsidRDefault="000E30D5" w:rsidP="000E30D5">
            <w:pPr>
              <w:pStyle w:val="Default"/>
              <w:rPr>
                <w:color w:val="auto"/>
                <w:sz w:val="20"/>
                <w:szCs w:val="20"/>
              </w:rPr>
            </w:pPr>
          </w:p>
          <w:p w:rsidR="000E30D5" w:rsidRPr="0063019B" w:rsidRDefault="00CA3E8A" w:rsidP="0078295C">
            <w:pPr>
              <w:pStyle w:val="Default"/>
              <w:numPr>
                <w:ilvl w:val="0"/>
                <w:numId w:val="50"/>
              </w:numPr>
              <w:ind w:left="347" w:hanging="347"/>
              <w:jc w:val="both"/>
              <w:rPr>
                <w:color w:val="auto"/>
                <w:sz w:val="20"/>
                <w:szCs w:val="20"/>
              </w:rPr>
            </w:pPr>
            <w:proofErr w:type="gramStart"/>
            <w:r>
              <w:rPr>
                <w:color w:val="auto"/>
                <w:sz w:val="20"/>
                <w:szCs w:val="20"/>
              </w:rPr>
              <w:t>Generally</w:t>
            </w:r>
            <w:proofErr w:type="gramEnd"/>
            <w:r>
              <w:rPr>
                <w:color w:val="auto"/>
                <w:sz w:val="20"/>
                <w:szCs w:val="20"/>
              </w:rPr>
              <w:t xml:space="preserve"> 10m, with the exception to nine lots (2, 3, 29, 31, 58, 59, 66, 67, 68), which range from 10.4m to 14m.</w:t>
            </w:r>
          </w:p>
        </w:tc>
        <w:tc>
          <w:tcPr>
            <w:tcW w:w="1843" w:type="dxa"/>
          </w:tcPr>
          <w:p w:rsidR="00937F62" w:rsidRDefault="00937F62" w:rsidP="003856BF">
            <w:pPr>
              <w:rPr>
                <w:rFonts w:cs="Arial"/>
                <w:b/>
                <w:bCs/>
                <w:sz w:val="20"/>
                <w:szCs w:val="20"/>
                <w:lang w:eastAsia="en-AU"/>
              </w:rPr>
            </w:pPr>
          </w:p>
          <w:p w:rsidR="0063019B" w:rsidRDefault="0063019B" w:rsidP="003856BF">
            <w:pPr>
              <w:rPr>
                <w:rFonts w:cs="Arial"/>
                <w:sz w:val="20"/>
                <w:szCs w:val="20"/>
                <w:lang w:eastAsia="en-AU"/>
              </w:rPr>
            </w:pPr>
            <w:r w:rsidRPr="0063019B">
              <w:rPr>
                <w:rFonts w:cs="Arial"/>
                <w:sz w:val="20"/>
                <w:szCs w:val="20"/>
                <w:lang w:eastAsia="en-AU"/>
              </w:rPr>
              <w:t>Yes</w:t>
            </w:r>
          </w:p>
          <w:p w:rsidR="00CA3E8A" w:rsidRDefault="00CA3E8A" w:rsidP="003856BF">
            <w:pPr>
              <w:rPr>
                <w:rFonts w:cs="Arial"/>
                <w:sz w:val="20"/>
                <w:szCs w:val="20"/>
                <w:lang w:eastAsia="en-AU"/>
              </w:rPr>
            </w:pPr>
          </w:p>
          <w:p w:rsidR="00CA3E8A" w:rsidRDefault="00CA3E8A" w:rsidP="003856BF">
            <w:pPr>
              <w:rPr>
                <w:rFonts w:cs="Arial"/>
                <w:sz w:val="20"/>
                <w:szCs w:val="20"/>
                <w:lang w:eastAsia="en-AU"/>
              </w:rPr>
            </w:pPr>
          </w:p>
          <w:p w:rsidR="00CA3E8A" w:rsidRDefault="00CA3E8A" w:rsidP="003856BF">
            <w:pPr>
              <w:rPr>
                <w:rFonts w:cs="Arial"/>
                <w:sz w:val="20"/>
                <w:szCs w:val="20"/>
                <w:lang w:eastAsia="en-AU"/>
              </w:rPr>
            </w:pPr>
          </w:p>
          <w:p w:rsidR="00CA3E8A" w:rsidRDefault="00CA3E8A" w:rsidP="003856BF">
            <w:pPr>
              <w:rPr>
                <w:rFonts w:cs="Arial"/>
                <w:sz w:val="20"/>
                <w:szCs w:val="20"/>
                <w:lang w:eastAsia="en-AU"/>
              </w:rPr>
            </w:pPr>
          </w:p>
          <w:p w:rsidR="00CA3E8A" w:rsidRDefault="00CA3E8A" w:rsidP="003856BF">
            <w:pPr>
              <w:rPr>
                <w:rFonts w:cs="Arial"/>
                <w:sz w:val="20"/>
                <w:szCs w:val="20"/>
                <w:lang w:eastAsia="en-AU"/>
              </w:rPr>
            </w:pPr>
          </w:p>
          <w:p w:rsidR="00C0028F" w:rsidRDefault="00C0028F" w:rsidP="003856BF">
            <w:pPr>
              <w:rPr>
                <w:rFonts w:cs="Arial"/>
                <w:sz w:val="20"/>
                <w:szCs w:val="20"/>
                <w:lang w:eastAsia="en-AU"/>
              </w:rPr>
            </w:pPr>
          </w:p>
          <w:p w:rsidR="00C0028F" w:rsidRDefault="00C0028F" w:rsidP="003856BF">
            <w:pPr>
              <w:rPr>
                <w:rFonts w:cs="Arial"/>
                <w:sz w:val="20"/>
                <w:szCs w:val="20"/>
                <w:lang w:eastAsia="en-AU"/>
              </w:rPr>
            </w:pPr>
          </w:p>
          <w:p w:rsidR="00C0028F" w:rsidRDefault="00C0028F" w:rsidP="003856BF">
            <w:pPr>
              <w:rPr>
                <w:rFonts w:cs="Arial"/>
                <w:sz w:val="20"/>
                <w:szCs w:val="20"/>
                <w:lang w:eastAsia="en-AU"/>
              </w:rPr>
            </w:pPr>
          </w:p>
          <w:p w:rsidR="00C0028F" w:rsidRDefault="00C0028F" w:rsidP="003856BF">
            <w:pPr>
              <w:rPr>
                <w:rFonts w:cs="Arial"/>
                <w:sz w:val="20"/>
                <w:szCs w:val="20"/>
                <w:lang w:eastAsia="en-AU"/>
              </w:rPr>
            </w:pPr>
          </w:p>
          <w:p w:rsidR="00783A65" w:rsidRDefault="00783A65" w:rsidP="003856BF">
            <w:pPr>
              <w:rPr>
                <w:rFonts w:cs="Arial"/>
                <w:sz w:val="20"/>
                <w:szCs w:val="20"/>
                <w:lang w:eastAsia="en-AU"/>
              </w:rPr>
            </w:pPr>
          </w:p>
          <w:p w:rsidR="00783A65" w:rsidRDefault="00783A65" w:rsidP="003856BF">
            <w:pPr>
              <w:rPr>
                <w:rFonts w:cs="Arial"/>
                <w:sz w:val="20"/>
                <w:szCs w:val="20"/>
                <w:lang w:eastAsia="en-AU"/>
              </w:rPr>
            </w:pPr>
          </w:p>
          <w:p w:rsidR="00783A65" w:rsidRDefault="00783A65" w:rsidP="003856BF">
            <w:pPr>
              <w:rPr>
                <w:rFonts w:cs="Arial"/>
                <w:sz w:val="20"/>
                <w:szCs w:val="20"/>
                <w:lang w:eastAsia="en-AU"/>
              </w:rPr>
            </w:pPr>
          </w:p>
          <w:p w:rsidR="00CA3E8A" w:rsidRPr="0063019B" w:rsidRDefault="00CA3E8A" w:rsidP="003856BF">
            <w:pPr>
              <w:rPr>
                <w:rFonts w:cs="Arial"/>
                <w:sz w:val="20"/>
                <w:szCs w:val="20"/>
                <w:lang w:eastAsia="en-AU"/>
              </w:rPr>
            </w:pPr>
            <w:r>
              <w:rPr>
                <w:rFonts w:cs="Arial"/>
                <w:sz w:val="20"/>
                <w:szCs w:val="20"/>
                <w:lang w:eastAsia="en-AU"/>
              </w:rPr>
              <w:t>No</w:t>
            </w:r>
          </w:p>
        </w:tc>
      </w:tr>
      <w:tr w:rsidR="00576E97" w:rsidRPr="00EC78A2" w:rsidTr="00B46D92">
        <w:trPr>
          <w:trHeight w:val="214"/>
        </w:trPr>
        <w:tc>
          <w:tcPr>
            <w:tcW w:w="9782" w:type="dxa"/>
            <w:gridSpan w:val="3"/>
            <w:shd w:val="clear" w:color="auto" w:fill="auto"/>
          </w:tcPr>
          <w:p w:rsidR="00576E97" w:rsidRPr="00D5011B" w:rsidRDefault="00576E97" w:rsidP="003856BF">
            <w:pPr>
              <w:autoSpaceDE w:val="0"/>
              <w:autoSpaceDN w:val="0"/>
              <w:adjustRightInd w:val="0"/>
              <w:rPr>
                <w:rFonts w:eastAsiaTheme="minorHAnsi" w:cs="Arial"/>
                <w:b/>
                <w:bCs/>
                <w:i/>
                <w:iCs/>
                <w:sz w:val="20"/>
                <w:szCs w:val="20"/>
                <w:lang w:val="en-AU"/>
              </w:rPr>
            </w:pPr>
            <w:r w:rsidRPr="00D5011B">
              <w:rPr>
                <w:rFonts w:eastAsiaTheme="minorHAnsi" w:cs="Arial"/>
                <w:b/>
                <w:bCs/>
                <w:i/>
                <w:iCs/>
                <w:sz w:val="20"/>
                <w:szCs w:val="20"/>
                <w:lang w:val="en-AU"/>
              </w:rPr>
              <w:t>D2.3.6 Camden Lakeside</w:t>
            </w:r>
          </w:p>
          <w:p w:rsidR="00576E97" w:rsidRPr="00D5011B" w:rsidRDefault="00576E97" w:rsidP="003856BF">
            <w:pPr>
              <w:rPr>
                <w:rFonts w:cs="Arial"/>
                <w:b/>
                <w:bCs/>
                <w:i/>
                <w:iCs/>
                <w:sz w:val="20"/>
                <w:szCs w:val="20"/>
                <w:lang w:eastAsia="en-AU"/>
              </w:rPr>
            </w:pPr>
            <w:r w:rsidRPr="00D5011B">
              <w:rPr>
                <w:rFonts w:eastAsiaTheme="minorHAnsi" w:cs="Arial"/>
                <w:b/>
                <w:bCs/>
                <w:i/>
                <w:iCs/>
                <w:sz w:val="20"/>
                <w:szCs w:val="20"/>
                <w:lang w:val="en-AU"/>
              </w:rPr>
              <w:t>Table D17 – Summary of residential accommodation controls – Camden Lakeside</w:t>
            </w:r>
          </w:p>
        </w:tc>
      </w:tr>
      <w:tr w:rsidR="0070065B" w:rsidRPr="00EC78A2" w:rsidTr="00041147">
        <w:trPr>
          <w:trHeight w:val="214"/>
        </w:trPr>
        <w:tc>
          <w:tcPr>
            <w:tcW w:w="3970" w:type="dxa"/>
            <w:shd w:val="clear" w:color="auto" w:fill="auto"/>
          </w:tcPr>
          <w:p w:rsidR="0070065B" w:rsidRPr="0070065B" w:rsidRDefault="0070065B" w:rsidP="003856BF">
            <w:pPr>
              <w:autoSpaceDE w:val="0"/>
              <w:autoSpaceDN w:val="0"/>
              <w:adjustRightInd w:val="0"/>
              <w:rPr>
                <w:rFonts w:eastAsiaTheme="minorHAnsi" w:cs="Arial"/>
                <w:sz w:val="20"/>
                <w:szCs w:val="20"/>
                <w:lang w:val="en-AU"/>
              </w:rPr>
            </w:pPr>
            <w:r w:rsidRPr="0070065B">
              <w:rPr>
                <w:rFonts w:eastAsiaTheme="minorHAnsi" w:cs="Arial"/>
                <w:sz w:val="20"/>
                <w:szCs w:val="20"/>
                <w:lang w:val="en-AU"/>
              </w:rPr>
              <w:t>Front setback – 4.5m</w:t>
            </w:r>
          </w:p>
        </w:tc>
        <w:tc>
          <w:tcPr>
            <w:tcW w:w="3969" w:type="dxa"/>
          </w:tcPr>
          <w:p w:rsidR="0070065B" w:rsidRPr="00506908" w:rsidRDefault="00506908" w:rsidP="000869E0">
            <w:pPr>
              <w:pStyle w:val="Default"/>
              <w:jc w:val="both"/>
              <w:rPr>
                <w:color w:val="auto"/>
                <w:sz w:val="20"/>
                <w:szCs w:val="20"/>
              </w:rPr>
            </w:pPr>
            <w:proofErr w:type="gramStart"/>
            <w:r>
              <w:rPr>
                <w:color w:val="auto"/>
                <w:sz w:val="20"/>
                <w:szCs w:val="20"/>
              </w:rPr>
              <w:t>Generally</w:t>
            </w:r>
            <w:proofErr w:type="gramEnd"/>
            <w:r>
              <w:rPr>
                <w:color w:val="auto"/>
                <w:sz w:val="20"/>
                <w:szCs w:val="20"/>
              </w:rPr>
              <w:t xml:space="preserve"> 4.5m, with exceptions to Lot 28 (2m) and Lot 31 (2m)</w:t>
            </w:r>
          </w:p>
        </w:tc>
        <w:tc>
          <w:tcPr>
            <w:tcW w:w="1843" w:type="dxa"/>
          </w:tcPr>
          <w:p w:rsidR="0070065B" w:rsidRPr="00506908" w:rsidRDefault="00506908" w:rsidP="003856BF">
            <w:pPr>
              <w:rPr>
                <w:rFonts w:cs="Arial"/>
                <w:sz w:val="20"/>
                <w:szCs w:val="20"/>
                <w:lang w:eastAsia="en-AU"/>
              </w:rPr>
            </w:pPr>
            <w:r>
              <w:rPr>
                <w:rFonts w:cs="Arial"/>
                <w:sz w:val="20"/>
                <w:szCs w:val="20"/>
                <w:lang w:eastAsia="en-AU"/>
              </w:rPr>
              <w:t>No</w:t>
            </w:r>
          </w:p>
        </w:tc>
      </w:tr>
      <w:tr w:rsidR="0070065B" w:rsidRPr="00EC78A2" w:rsidTr="00041147">
        <w:trPr>
          <w:trHeight w:val="214"/>
        </w:trPr>
        <w:tc>
          <w:tcPr>
            <w:tcW w:w="3970" w:type="dxa"/>
            <w:shd w:val="clear" w:color="auto" w:fill="auto"/>
          </w:tcPr>
          <w:p w:rsidR="0070065B" w:rsidRPr="0070065B" w:rsidRDefault="0070065B"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Secondary street setback (min) – lots&gt;450m</w:t>
            </w:r>
            <w:r>
              <w:rPr>
                <w:rFonts w:eastAsiaTheme="minorHAnsi" w:cs="Arial"/>
                <w:sz w:val="20"/>
                <w:szCs w:val="20"/>
                <w:vertAlign w:val="superscript"/>
                <w:lang w:val="en-AU"/>
              </w:rPr>
              <w:t xml:space="preserve">2 </w:t>
            </w:r>
            <w:r>
              <w:rPr>
                <w:rFonts w:eastAsiaTheme="minorHAnsi" w:cs="Arial"/>
                <w:sz w:val="20"/>
                <w:szCs w:val="20"/>
                <w:lang w:val="en-AU"/>
              </w:rPr>
              <w:t>– 3m</w:t>
            </w:r>
          </w:p>
        </w:tc>
        <w:tc>
          <w:tcPr>
            <w:tcW w:w="3969" w:type="dxa"/>
          </w:tcPr>
          <w:p w:rsidR="0070065B" w:rsidRDefault="00506908" w:rsidP="003856BF">
            <w:pPr>
              <w:pStyle w:val="Default"/>
              <w:rPr>
                <w:color w:val="auto"/>
                <w:sz w:val="20"/>
                <w:szCs w:val="20"/>
              </w:rPr>
            </w:pPr>
            <w:r>
              <w:rPr>
                <w:color w:val="auto"/>
                <w:sz w:val="20"/>
                <w:szCs w:val="20"/>
              </w:rPr>
              <w:t>Lot 40 – 2.876m</w:t>
            </w:r>
          </w:p>
          <w:p w:rsidR="00506908" w:rsidRPr="00506908" w:rsidRDefault="00506908" w:rsidP="003856BF">
            <w:pPr>
              <w:pStyle w:val="Default"/>
              <w:rPr>
                <w:color w:val="auto"/>
                <w:sz w:val="20"/>
                <w:szCs w:val="20"/>
              </w:rPr>
            </w:pPr>
            <w:r>
              <w:rPr>
                <w:color w:val="auto"/>
                <w:sz w:val="20"/>
                <w:szCs w:val="20"/>
              </w:rPr>
              <w:t>Lot 73 – 5.903m</w:t>
            </w:r>
          </w:p>
        </w:tc>
        <w:tc>
          <w:tcPr>
            <w:tcW w:w="1843" w:type="dxa"/>
          </w:tcPr>
          <w:p w:rsidR="0070065B" w:rsidRDefault="00506908" w:rsidP="003856BF">
            <w:pPr>
              <w:rPr>
                <w:rFonts w:cs="Arial"/>
                <w:sz w:val="20"/>
                <w:szCs w:val="20"/>
                <w:lang w:eastAsia="en-AU"/>
              </w:rPr>
            </w:pPr>
            <w:r>
              <w:rPr>
                <w:rFonts w:cs="Arial"/>
                <w:sz w:val="20"/>
                <w:szCs w:val="20"/>
                <w:lang w:eastAsia="en-AU"/>
              </w:rPr>
              <w:t>No</w:t>
            </w:r>
          </w:p>
          <w:p w:rsidR="00580E39" w:rsidRPr="00506908" w:rsidRDefault="00580E39" w:rsidP="003856BF">
            <w:pPr>
              <w:rPr>
                <w:rFonts w:cs="Arial"/>
                <w:sz w:val="20"/>
                <w:szCs w:val="20"/>
                <w:lang w:eastAsia="en-AU"/>
              </w:rPr>
            </w:pPr>
            <w:r>
              <w:rPr>
                <w:rFonts w:cs="Arial"/>
                <w:sz w:val="20"/>
                <w:szCs w:val="20"/>
                <w:lang w:eastAsia="en-AU"/>
              </w:rPr>
              <w:t>Yes</w:t>
            </w:r>
          </w:p>
        </w:tc>
      </w:tr>
      <w:tr w:rsidR="0070065B" w:rsidRPr="00EC78A2" w:rsidTr="00041147">
        <w:trPr>
          <w:trHeight w:val="214"/>
        </w:trPr>
        <w:tc>
          <w:tcPr>
            <w:tcW w:w="3970" w:type="dxa"/>
            <w:shd w:val="clear" w:color="auto" w:fill="auto"/>
          </w:tcPr>
          <w:p w:rsidR="0070065B" w:rsidRPr="0070065B" w:rsidRDefault="0070065B"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Secondary street setback (min) – lots&lt;450m</w:t>
            </w:r>
            <w:r>
              <w:rPr>
                <w:rFonts w:eastAsiaTheme="minorHAnsi" w:cs="Arial"/>
                <w:sz w:val="20"/>
                <w:szCs w:val="20"/>
                <w:vertAlign w:val="superscript"/>
                <w:lang w:val="en-AU"/>
              </w:rPr>
              <w:t>2</w:t>
            </w:r>
            <w:r>
              <w:rPr>
                <w:rFonts w:eastAsiaTheme="minorHAnsi" w:cs="Arial"/>
                <w:sz w:val="20"/>
                <w:szCs w:val="20"/>
                <w:lang w:val="en-AU"/>
              </w:rPr>
              <w:t xml:space="preserve"> – 2m</w:t>
            </w:r>
          </w:p>
        </w:tc>
        <w:tc>
          <w:tcPr>
            <w:tcW w:w="3969" w:type="dxa"/>
          </w:tcPr>
          <w:p w:rsidR="0070065B" w:rsidRPr="00506908" w:rsidRDefault="00506908" w:rsidP="000869E0">
            <w:pPr>
              <w:pStyle w:val="Default"/>
              <w:jc w:val="both"/>
              <w:rPr>
                <w:color w:val="auto"/>
                <w:sz w:val="20"/>
                <w:szCs w:val="20"/>
              </w:rPr>
            </w:pPr>
            <w:r>
              <w:rPr>
                <w:color w:val="auto"/>
                <w:sz w:val="20"/>
                <w:szCs w:val="20"/>
              </w:rPr>
              <w:t>Greater than 2m achieved to lots 2, 28, 31, 32, 41, 52, 61 and 66</w:t>
            </w:r>
          </w:p>
        </w:tc>
        <w:tc>
          <w:tcPr>
            <w:tcW w:w="1843" w:type="dxa"/>
          </w:tcPr>
          <w:p w:rsidR="0070065B" w:rsidRPr="00506908" w:rsidRDefault="00506908" w:rsidP="003856BF">
            <w:pPr>
              <w:rPr>
                <w:rFonts w:cs="Arial"/>
                <w:sz w:val="20"/>
                <w:szCs w:val="20"/>
                <w:lang w:eastAsia="en-AU"/>
              </w:rPr>
            </w:pPr>
            <w:r>
              <w:rPr>
                <w:rFonts w:cs="Arial"/>
                <w:sz w:val="20"/>
                <w:szCs w:val="20"/>
                <w:lang w:eastAsia="en-AU"/>
              </w:rPr>
              <w:t>Yes</w:t>
            </w:r>
          </w:p>
        </w:tc>
      </w:tr>
      <w:tr w:rsidR="0070065B" w:rsidRPr="00EC78A2" w:rsidTr="00041147">
        <w:trPr>
          <w:trHeight w:val="214"/>
        </w:trPr>
        <w:tc>
          <w:tcPr>
            <w:tcW w:w="3970" w:type="dxa"/>
            <w:shd w:val="clear" w:color="auto" w:fill="auto"/>
          </w:tcPr>
          <w:p w:rsidR="0070065B" w:rsidRDefault="0070065B"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Side setback(min) - 0.9m</w:t>
            </w:r>
          </w:p>
        </w:tc>
        <w:tc>
          <w:tcPr>
            <w:tcW w:w="3969" w:type="dxa"/>
          </w:tcPr>
          <w:p w:rsidR="0070065B" w:rsidRPr="00506908" w:rsidRDefault="00506908" w:rsidP="003856BF">
            <w:pPr>
              <w:pStyle w:val="Default"/>
              <w:rPr>
                <w:color w:val="auto"/>
                <w:sz w:val="20"/>
                <w:szCs w:val="20"/>
              </w:rPr>
            </w:pPr>
            <w:r>
              <w:rPr>
                <w:color w:val="auto"/>
                <w:sz w:val="20"/>
                <w:szCs w:val="20"/>
              </w:rPr>
              <w:t xml:space="preserve">1m. </w:t>
            </w:r>
          </w:p>
        </w:tc>
        <w:tc>
          <w:tcPr>
            <w:tcW w:w="1843" w:type="dxa"/>
          </w:tcPr>
          <w:p w:rsidR="0070065B" w:rsidRPr="00506908" w:rsidRDefault="00506908" w:rsidP="003856BF">
            <w:pPr>
              <w:rPr>
                <w:rFonts w:cs="Arial"/>
                <w:sz w:val="20"/>
                <w:szCs w:val="20"/>
                <w:lang w:eastAsia="en-AU"/>
              </w:rPr>
            </w:pPr>
            <w:r>
              <w:rPr>
                <w:rFonts w:cs="Arial"/>
                <w:sz w:val="20"/>
                <w:szCs w:val="20"/>
                <w:lang w:eastAsia="en-AU"/>
              </w:rPr>
              <w:t>Yes</w:t>
            </w:r>
          </w:p>
        </w:tc>
      </w:tr>
      <w:tr w:rsidR="0070065B" w:rsidRPr="00EC78A2" w:rsidTr="00041147">
        <w:trPr>
          <w:trHeight w:val="214"/>
        </w:trPr>
        <w:tc>
          <w:tcPr>
            <w:tcW w:w="3970" w:type="dxa"/>
            <w:shd w:val="clear" w:color="auto" w:fill="auto"/>
          </w:tcPr>
          <w:p w:rsidR="0070065B" w:rsidRDefault="0070065B"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Rear Setback (min) 6m, with 50% of the building width permitted to extend to within 3m of the rear boundary.</w:t>
            </w:r>
          </w:p>
        </w:tc>
        <w:tc>
          <w:tcPr>
            <w:tcW w:w="3969" w:type="dxa"/>
          </w:tcPr>
          <w:p w:rsidR="0070065B" w:rsidRPr="009557FC" w:rsidRDefault="009557FC" w:rsidP="009557FC">
            <w:pPr>
              <w:pStyle w:val="Default"/>
              <w:jc w:val="both"/>
              <w:rPr>
                <w:color w:val="auto"/>
                <w:sz w:val="20"/>
                <w:szCs w:val="20"/>
              </w:rPr>
            </w:pPr>
            <w:proofErr w:type="gramStart"/>
            <w:r w:rsidRPr="009557FC">
              <w:rPr>
                <w:sz w:val="20"/>
                <w:szCs w:val="20"/>
              </w:rPr>
              <w:t>Generally</w:t>
            </w:r>
            <w:proofErr w:type="gramEnd"/>
            <w:r w:rsidRPr="009557FC">
              <w:rPr>
                <w:sz w:val="20"/>
                <w:szCs w:val="20"/>
              </w:rPr>
              <w:t xml:space="preserve"> 6m, with exceptions to Lots 14 (5.839m), 58 (1m</w:t>
            </w:r>
            <w:r>
              <w:rPr>
                <w:sz w:val="20"/>
                <w:szCs w:val="20"/>
              </w:rPr>
              <w:t>)</w:t>
            </w:r>
            <w:r w:rsidRPr="009557FC">
              <w:rPr>
                <w:sz w:val="20"/>
                <w:szCs w:val="20"/>
              </w:rPr>
              <w:t>, 61 (4.001m), 66 (1.5m).</w:t>
            </w:r>
          </w:p>
        </w:tc>
        <w:tc>
          <w:tcPr>
            <w:tcW w:w="1843" w:type="dxa"/>
          </w:tcPr>
          <w:p w:rsidR="0070065B" w:rsidRPr="009557FC" w:rsidRDefault="009557FC" w:rsidP="003856BF">
            <w:pPr>
              <w:rPr>
                <w:rFonts w:cs="Arial"/>
                <w:sz w:val="20"/>
                <w:szCs w:val="20"/>
                <w:lang w:eastAsia="en-AU"/>
              </w:rPr>
            </w:pPr>
            <w:r>
              <w:rPr>
                <w:rFonts w:cs="Arial"/>
                <w:sz w:val="20"/>
                <w:szCs w:val="20"/>
                <w:lang w:eastAsia="en-AU"/>
              </w:rPr>
              <w:t>No</w:t>
            </w:r>
          </w:p>
        </w:tc>
      </w:tr>
      <w:tr w:rsidR="0070065B" w:rsidRPr="00EC78A2" w:rsidTr="00041147">
        <w:trPr>
          <w:trHeight w:val="214"/>
        </w:trPr>
        <w:tc>
          <w:tcPr>
            <w:tcW w:w="3970" w:type="dxa"/>
            <w:shd w:val="clear" w:color="auto" w:fill="auto"/>
          </w:tcPr>
          <w:p w:rsidR="0070065B" w:rsidRDefault="00AC05F2"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Rear setback – (where land abuts Sydney Water Upper Canal)</w:t>
            </w:r>
          </w:p>
        </w:tc>
        <w:tc>
          <w:tcPr>
            <w:tcW w:w="3969" w:type="dxa"/>
          </w:tcPr>
          <w:p w:rsidR="0070065B" w:rsidRPr="00AC05F2" w:rsidRDefault="00AC05F2" w:rsidP="003856BF">
            <w:pPr>
              <w:pStyle w:val="Default"/>
              <w:jc w:val="both"/>
              <w:rPr>
                <w:color w:val="auto"/>
                <w:sz w:val="20"/>
                <w:szCs w:val="20"/>
              </w:rPr>
            </w:pPr>
            <w:r w:rsidRPr="00AC05F2">
              <w:rPr>
                <w:color w:val="auto"/>
                <w:sz w:val="20"/>
                <w:szCs w:val="20"/>
              </w:rPr>
              <w:t>No portion of Precinct 1 development is located adjacent to the Upper Canal.</w:t>
            </w:r>
          </w:p>
        </w:tc>
        <w:tc>
          <w:tcPr>
            <w:tcW w:w="1843" w:type="dxa"/>
          </w:tcPr>
          <w:p w:rsidR="0070065B" w:rsidRPr="00AC05F2" w:rsidRDefault="00AC05F2" w:rsidP="003856BF">
            <w:pPr>
              <w:rPr>
                <w:rFonts w:cs="Arial"/>
                <w:sz w:val="20"/>
                <w:szCs w:val="20"/>
                <w:lang w:eastAsia="en-AU"/>
              </w:rPr>
            </w:pPr>
            <w:r>
              <w:rPr>
                <w:rFonts w:cs="Arial"/>
                <w:sz w:val="20"/>
                <w:szCs w:val="20"/>
                <w:lang w:eastAsia="en-AU"/>
              </w:rPr>
              <w:t>NA</w:t>
            </w:r>
          </w:p>
        </w:tc>
      </w:tr>
      <w:tr w:rsidR="0070065B" w:rsidRPr="00EC78A2" w:rsidTr="00041147">
        <w:trPr>
          <w:trHeight w:val="214"/>
        </w:trPr>
        <w:tc>
          <w:tcPr>
            <w:tcW w:w="3970" w:type="dxa"/>
            <w:shd w:val="clear" w:color="auto" w:fill="auto"/>
          </w:tcPr>
          <w:p w:rsidR="0070065B" w:rsidRDefault="00791BFD"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Garage setback (min) 1m behind principal building line and 5.5m front boundary</w:t>
            </w:r>
          </w:p>
        </w:tc>
        <w:tc>
          <w:tcPr>
            <w:tcW w:w="3969" w:type="dxa"/>
          </w:tcPr>
          <w:p w:rsidR="0070065B" w:rsidRPr="00937DDE" w:rsidRDefault="00937DDE" w:rsidP="00EB65A7">
            <w:pPr>
              <w:pStyle w:val="Default"/>
              <w:jc w:val="both"/>
              <w:rPr>
                <w:color w:val="auto"/>
                <w:sz w:val="20"/>
                <w:szCs w:val="20"/>
              </w:rPr>
            </w:pPr>
            <w:r>
              <w:rPr>
                <w:color w:val="auto"/>
                <w:sz w:val="20"/>
                <w:szCs w:val="20"/>
              </w:rPr>
              <w:t>5.5m and generally 1m behind principal building line.</w:t>
            </w:r>
          </w:p>
        </w:tc>
        <w:tc>
          <w:tcPr>
            <w:tcW w:w="1843" w:type="dxa"/>
          </w:tcPr>
          <w:p w:rsidR="0070065B" w:rsidRPr="00937DDE" w:rsidRDefault="00937DDE" w:rsidP="003856BF">
            <w:pPr>
              <w:rPr>
                <w:rFonts w:cs="Arial"/>
                <w:sz w:val="20"/>
                <w:szCs w:val="20"/>
                <w:lang w:eastAsia="en-AU"/>
              </w:rPr>
            </w:pPr>
            <w:r>
              <w:rPr>
                <w:rFonts w:cs="Arial"/>
                <w:sz w:val="20"/>
                <w:szCs w:val="20"/>
                <w:lang w:eastAsia="en-AU"/>
              </w:rPr>
              <w:t>Yes</w:t>
            </w:r>
          </w:p>
        </w:tc>
      </w:tr>
      <w:tr w:rsidR="00791BFD" w:rsidRPr="00EC78A2" w:rsidTr="00041147">
        <w:trPr>
          <w:trHeight w:val="214"/>
        </w:trPr>
        <w:tc>
          <w:tcPr>
            <w:tcW w:w="3970" w:type="dxa"/>
            <w:shd w:val="clear" w:color="auto" w:fill="auto"/>
          </w:tcPr>
          <w:p w:rsidR="00791BFD" w:rsidRDefault="00791BFD"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Architectural element front setback encroachment (max) 1.5m</w:t>
            </w:r>
          </w:p>
        </w:tc>
        <w:tc>
          <w:tcPr>
            <w:tcW w:w="3969" w:type="dxa"/>
          </w:tcPr>
          <w:p w:rsidR="00791BFD" w:rsidRPr="00EB65A7" w:rsidRDefault="00EB65A7" w:rsidP="003856BF">
            <w:pPr>
              <w:pStyle w:val="Default"/>
              <w:rPr>
                <w:color w:val="auto"/>
                <w:sz w:val="20"/>
                <w:szCs w:val="20"/>
              </w:rPr>
            </w:pPr>
            <w:r>
              <w:rPr>
                <w:color w:val="auto"/>
                <w:sz w:val="20"/>
                <w:szCs w:val="20"/>
              </w:rPr>
              <w:t>1.5m.</w:t>
            </w:r>
          </w:p>
        </w:tc>
        <w:tc>
          <w:tcPr>
            <w:tcW w:w="1843" w:type="dxa"/>
          </w:tcPr>
          <w:p w:rsidR="00791BFD" w:rsidRPr="00EB65A7" w:rsidRDefault="00EB65A7" w:rsidP="003856BF">
            <w:pPr>
              <w:rPr>
                <w:rFonts w:cs="Arial"/>
                <w:sz w:val="20"/>
                <w:szCs w:val="20"/>
                <w:lang w:eastAsia="en-AU"/>
              </w:rPr>
            </w:pPr>
            <w:r w:rsidRPr="00EB65A7">
              <w:rPr>
                <w:rFonts w:cs="Arial"/>
                <w:sz w:val="20"/>
                <w:szCs w:val="20"/>
                <w:lang w:eastAsia="en-AU"/>
              </w:rPr>
              <w:t>Yes</w:t>
            </w:r>
          </w:p>
        </w:tc>
      </w:tr>
      <w:tr w:rsidR="00791BFD" w:rsidRPr="00EC78A2" w:rsidTr="00041147">
        <w:trPr>
          <w:trHeight w:val="214"/>
        </w:trPr>
        <w:tc>
          <w:tcPr>
            <w:tcW w:w="3970" w:type="dxa"/>
            <w:shd w:val="clear" w:color="auto" w:fill="auto"/>
          </w:tcPr>
          <w:p w:rsidR="00791BFD" w:rsidRDefault="00791BFD"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Rear lane setback (min) 2.5m</w:t>
            </w:r>
          </w:p>
        </w:tc>
        <w:tc>
          <w:tcPr>
            <w:tcW w:w="3969" w:type="dxa"/>
          </w:tcPr>
          <w:p w:rsidR="00791BFD" w:rsidRDefault="00937DDE" w:rsidP="008F3AA2">
            <w:pPr>
              <w:pStyle w:val="Default"/>
              <w:jc w:val="both"/>
              <w:rPr>
                <w:color w:val="auto"/>
                <w:sz w:val="20"/>
                <w:szCs w:val="20"/>
              </w:rPr>
            </w:pPr>
            <w:r>
              <w:rPr>
                <w:color w:val="auto"/>
                <w:sz w:val="20"/>
                <w:szCs w:val="20"/>
              </w:rPr>
              <w:t>Lane 01</w:t>
            </w:r>
            <w:r w:rsidR="0043663C">
              <w:rPr>
                <w:color w:val="auto"/>
                <w:sz w:val="20"/>
                <w:szCs w:val="20"/>
              </w:rPr>
              <w:t xml:space="preserve"> – 0.5m to lots 42, 53 and 54. Remining lots range from 0.85m to 2.1m</w:t>
            </w:r>
          </w:p>
          <w:p w:rsidR="00937DDE" w:rsidRPr="00937DDE" w:rsidRDefault="00937DDE" w:rsidP="003856BF">
            <w:pPr>
              <w:pStyle w:val="Default"/>
              <w:rPr>
                <w:color w:val="auto"/>
                <w:sz w:val="20"/>
                <w:szCs w:val="20"/>
              </w:rPr>
            </w:pPr>
            <w:r>
              <w:rPr>
                <w:color w:val="auto"/>
                <w:sz w:val="20"/>
                <w:szCs w:val="20"/>
              </w:rPr>
              <w:t>Lane 02</w:t>
            </w:r>
            <w:r w:rsidR="002B2A76">
              <w:rPr>
                <w:color w:val="auto"/>
                <w:sz w:val="20"/>
                <w:szCs w:val="20"/>
              </w:rPr>
              <w:t xml:space="preserve"> – 0.5m</w:t>
            </w:r>
          </w:p>
        </w:tc>
        <w:tc>
          <w:tcPr>
            <w:tcW w:w="1843" w:type="dxa"/>
          </w:tcPr>
          <w:p w:rsidR="00791BFD" w:rsidRPr="002B2A76" w:rsidRDefault="002B2A76" w:rsidP="003856BF">
            <w:pPr>
              <w:rPr>
                <w:rFonts w:cs="Arial"/>
                <w:sz w:val="20"/>
                <w:szCs w:val="20"/>
                <w:lang w:eastAsia="en-AU"/>
              </w:rPr>
            </w:pPr>
            <w:r w:rsidRPr="002B2A76">
              <w:rPr>
                <w:rFonts w:cs="Arial"/>
                <w:sz w:val="20"/>
                <w:szCs w:val="20"/>
                <w:lang w:eastAsia="en-AU"/>
              </w:rPr>
              <w:t>No</w:t>
            </w:r>
          </w:p>
          <w:p w:rsidR="00A771A8" w:rsidRDefault="00A771A8" w:rsidP="003856BF">
            <w:pPr>
              <w:rPr>
                <w:rFonts w:cs="Arial"/>
                <w:sz w:val="20"/>
                <w:szCs w:val="20"/>
                <w:lang w:eastAsia="en-AU"/>
              </w:rPr>
            </w:pPr>
          </w:p>
          <w:p w:rsidR="002B2A76" w:rsidRPr="0070065B" w:rsidRDefault="002B2A76" w:rsidP="003856BF">
            <w:pPr>
              <w:rPr>
                <w:rFonts w:cs="Arial"/>
                <w:b/>
                <w:bCs/>
                <w:sz w:val="20"/>
                <w:szCs w:val="20"/>
                <w:lang w:eastAsia="en-AU"/>
              </w:rPr>
            </w:pPr>
            <w:r w:rsidRPr="002B2A76">
              <w:rPr>
                <w:rFonts w:cs="Arial"/>
                <w:sz w:val="20"/>
                <w:szCs w:val="20"/>
                <w:lang w:eastAsia="en-AU"/>
              </w:rPr>
              <w:t>No</w:t>
            </w:r>
          </w:p>
        </w:tc>
      </w:tr>
      <w:tr w:rsidR="00791BFD" w:rsidRPr="00EC78A2" w:rsidTr="00041147">
        <w:trPr>
          <w:trHeight w:val="214"/>
        </w:trPr>
        <w:tc>
          <w:tcPr>
            <w:tcW w:w="3970" w:type="dxa"/>
            <w:shd w:val="clear" w:color="auto" w:fill="auto"/>
          </w:tcPr>
          <w:p w:rsidR="00791BFD" w:rsidRDefault="00791BFD"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Public Reserve setback (min) 3m</w:t>
            </w:r>
          </w:p>
        </w:tc>
        <w:tc>
          <w:tcPr>
            <w:tcW w:w="3969" w:type="dxa"/>
          </w:tcPr>
          <w:p w:rsidR="00791BFD" w:rsidRPr="00791BFD" w:rsidRDefault="00791BFD" w:rsidP="003856BF">
            <w:pPr>
              <w:pStyle w:val="Default"/>
              <w:jc w:val="both"/>
              <w:rPr>
                <w:color w:val="auto"/>
                <w:sz w:val="20"/>
                <w:szCs w:val="20"/>
              </w:rPr>
            </w:pPr>
            <w:r w:rsidRPr="00791BFD">
              <w:rPr>
                <w:color w:val="auto"/>
                <w:sz w:val="20"/>
                <w:szCs w:val="20"/>
              </w:rPr>
              <w:t>No portion of Precinct 1 development adjoins a public reserve.</w:t>
            </w:r>
          </w:p>
        </w:tc>
        <w:tc>
          <w:tcPr>
            <w:tcW w:w="1843" w:type="dxa"/>
          </w:tcPr>
          <w:p w:rsidR="00791BFD" w:rsidRPr="00791BFD" w:rsidRDefault="00791BFD" w:rsidP="003856BF">
            <w:pPr>
              <w:rPr>
                <w:rFonts w:cs="Arial"/>
                <w:sz w:val="20"/>
                <w:szCs w:val="20"/>
                <w:lang w:eastAsia="en-AU"/>
              </w:rPr>
            </w:pPr>
            <w:r w:rsidRPr="00791BFD">
              <w:rPr>
                <w:rFonts w:cs="Arial"/>
                <w:sz w:val="20"/>
                <w:szCs w:val="20"/>
                <w:lang w:eastAsia="en-AU"/>
              </w:rPr>
              <w:t>NA</w:t>
            </w:r>
          </w:p>
        </w:tc>
      </w:tr>
      <w:tr w:rsidR="00791BFD" w:rsidRPr="00EC78A2" w:rsidTr="00041147">
        <w:trPr>
          <w:trHeight w:val="214"/>
        </w:trPr>
        <w:tc>
          <w:tcPr>
            <w:tcW w:w="3970" w:type="dxa"/>
            <w:shd w:val="clear" w:color="auto" w:fill="auto"/>
          </w:tcPr>
          <w:p w:rsidR="00791BFD" w:rsidRDefault="00905C53"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lastRenderedPageBreak/>
              <w:t>Site coverage (max) – lots &lt;450m</w:t>
            </w:r>
            <w:r>
              <w:rPr>
                <w:rFonts w:eastAsiaTheme="minorHAnsi" w:cs="Arial"/>
                <w:sz w:val="20"/>
                <w:szCs w:val="20"/>
                <w:vertAlign w:val="superscript"/>
                <w:lang w:val="en-AU"/>
              </w:rPr>
              <w:t>2</w:t>
            </w:r>
            <w:r>
              <w:rPr>
                <w:rFonts w:eastAsiaTheme="minorHAnsi" w:cs="Arial"/>
                <w:sz w:val="20"/>
                <w:szCs w:val="20"/>
                <w:lang w:val="en-AU"/>
              </w:rPr>
              <w:t xml:space="preserve"> </w:t>
            </w:r>
          </w:p>
          <w:p w:rsidR="00905C53" w:rsidRDefault="00905C53"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Single storey development – 60%</w:t>
            </w:r>
          </w:p>
          <w:p w:rsidR="00905C53" w:rsidRPr="00905C53" w:rsidRDefault="00905C53"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Two storey development – 50% ground floor, 30% upper floor</w:t>
            </w:r>
          </w:p>
        </w:tc>
        <w:tc>
          <w:tcPr>
            <w:tcW w:w="3969" w:type="dxa"/>
          </w:tcPr>
          <w:p w:rsidR="00791BFD" w:rsidRPr="00EB65A7" w:rsidRDefault="00EB65A7" w:rsidP="003856BF">
            <w:pPr>
              <w:pStyle w:val="Default"/>
              <w:rPr>
                <w:color w:val="auto"/>
                <w:sz w:val="20"/>
                <w:szCs w:val="20"/>
              </w:rPr>
            </w:pPr>
            <w:r>
              <w:rPr>
                <w:color w:val="auto"/>
                <w:sz w:val="20"/>
                <w:szCs w:val="20"/>
              </w:rPr>
              <w:t>All lots comply.</w:t>
            </w:r>
          </w:p>
        </w:tc>
        <w:tc>
          <w:tcPr>
            <w:tcW w:w="1843" w:type="dxa"/>
          </w:tcPr>
          <w:p w:rsidR="00791BFD" w:rsidRPr="00384157" w:rsidRDefault="00384157" w:rsidP="003856BF">
            <w:pPr>
              <w:rPr>
                <w:rFonts w:cs="Arial"/>
                <w:sz w:val="20"/>
                <w:szCs w:val="20"/>
                <w:lang w:eastAsia="en-AU"/>
              </w:rPr>
            </w:pPr>
            <w:r>
              <w:rPr>
                <w:rFonts w:cs="Arial"/>
                <w:sz w:val="20"/>
                <w:szCs w:val="20"/>
                <w:lang w:eastAsia="en-AU"/>
              </w:rPr>
              <w:t>Yes</w:t>
            </w:r>
          </w:p>
        </w:tc>
      </w:tr>
      <w:tr w:rsidR="00791BFD" w:rsidRPr="00EC78A2" w:rsidTr="00041147">
        <w:trPr>
          <w:trHeight w:val="214"/>
        </w:trPr>
        <w:tc>
          <w:tcPr>
            <w:tcW w:w="3970" w:type="dxa"/>
            <w:shd w:val="clear" w:color="auto" w:fill="auto"/>
          </w:tcPr>
          <w:p w:rsidR="00791BFD" w:rsidRDefault="00905C53"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Site coverage (max) – lots &gt; 450m</w:t>
            </w:r>
            <w:r>
              <w:rPr>
                <w:rFonts w:eastAsiaTheme="minorHAnsi" w:cs="Arial"/>
                <w:sz w:val="20"/>
                <w:szCs w:val="20"/>
                <w:vertAlign w:val="superscript"/>
                <w:lang w:val="en-AU"/>
              </w:rPr>
              <w:t>2</w:t>
            </w:r>
            <w:r>
              <w:rPr>
                <w:rFonts w:eastAsiaTheme="minorHAnsi" w:cs="Arial"/>
                <w:sz w:val="20"/>
                <w:szCs w:val="20"/>
                <w:lang w:val="en-AU"/>
              </w:rPr>
              <w:t xml:space="preserve"> </w:t>
            </w:r>
          </w:p>
          <w:p w:rsidR="00905C53" w:rsidRDefault="00905C53"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Single storey development – 50%</w:t>
            </w:r>
          </w:p>
          <w:p w:rsidR="00905C53" w:rsidRPr="00905C53" w:rsidRDefault="00905C53"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Two storey development – 50% ground floor, 30% upper floor</w:t>
            </w:r>
          </w:p>
        </w:tc>
        <w:tc>
          <w:tcPr>
            <w:tcW w:w="3969" w:type="dxa"/>
          </w:tcPr>
          <w:p w:rsidR="00791BFD" w:rsidRPr="00EB65A7" w:rsidRDefault="00EB65A7" w:rsidP="003856BF">
            <w:pPr>
              <w:pStyle w:val="Default"/>
              <w:rPr>
                <w:color w:val="auto"/>
                <w:sz w:val="20"/>
                <w:szCs w:val="20"/>
              </w:rPr>
            </w:pPr>
            <w:r>
              <w:rPr>
                <w:color w:val="auto"/>
                <w:sz w:val="20"/>
                <w:szCs w:val="20"/>
              </w:rPr>
              <w:t>All lots comply.</w:t>
            </w:r>
          </w:p>
        </w:tc>
        <w:tc>
          <w:tcPr>
            <w:tcW w:w="1843" w:type="dxa"/>
          </w:tcPr>
          <w:p w:rsidR="00791BFD" w:rsidRPr="00384157" w:rsidRDefault="00384157" w:rsidP="003856BF">
            <w:pPr>
              <w:rPr>
                <w:rFonts w:cs="Arial"/>
                <w:sz w:val="20"/>
                <w:szCs w:val="20"/>
                <w:lang w:eastAsia="en-AU"/>
              </w:rPr>
            </w:pPr>
            <w:r>
              <w:rPr>
                <w:rFonts w:cs="Arial"/>
                <w:sz w:val="20"/>
                <w:szCs w:val="20"/>
                <w:lang w:eastAsia="en-AU"/>
              </w:rPr>
              <w:t>Yes</w:t>
            </w:r>
          </w:p>
        </w:tc>
      </w:tr>
      <w:tr w:rsidR="00791BFD" w:rsidRPr="00EC78A2" w:rsidTr="00041147">
        <w:trPr>
          <w:trHeight w:val="214"/>
        </w:trPr>
        <w:tc>
          <w:tcPr>
            <w:tcW w:w="3970" w:type="dxa"/>
            <w:shd w:val="clear" w:color="auto" w:fill="auto"/>
          </w:tcPr>
          <w:p w:rsidR="00791BFD" w:rsidRDefault="00905C53"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Landscaped area (min) 30%</w:t>
            </w:r>
          </w:p>
        </w:tc>
        <w:tc>
          <w:tcPr>
            <w:tcW w:w="3969" w:type="dxa"/>
          </w:tcPr>
          <w:p w:rsidR="00791BFD" w:rsidRPr="009557FC" w:rsidRDefault="009557FC" w:rsidP="009557FC">
            <w:pPr>
              <w:pStyle w:val="Default"/>
              <w:jc w:val="both"/>
              <w:rPr>
                <w:color w:val="auto"/>
                <w:sz w:val="20"/>
                <w:szCs w:val="20"/>
              </w:rPr>
            </w:pPr>
            <w:proofErr w:type="gramStart"/>
            <w:r w:rsidRPr="009557FC">
              <w:rPr>
                <w:sz w:val="20"/>
                <w:szCs w:val="20"/>
              </w:rPr>
              <w:t>Generally</w:t>
            </w:r>
            <w:proofErr w:type="gramEnd"/>
            <w:r w:rsidRPr="009557FC">
              <w:rPr>
                <w:sz w:val="20"/>
                <w:szCs w:val="20"/>
              </w:rPr>
              <w:t xml:space="preserve"> 30% is achieved to all lots, with the exception to lots 33, 35, 37 and 39, which will achieve 26%.</w:t>
            </w:r>
          </w:p>
        </w:tc>
        <w:tc>
          <w:tcPr>
            <w:tcW w:w="1843" w:type="dxa"/>
          </w:tcPr>
          <w:p w:rsidR="00791BFD" w:rsidRPr="00937DDE" w:rsidRDefault="009557FC" w:rsidP="003856BF">
            <w:pPr>
              <w:rPr>
                <w:rFonts w:cs="Arial"/>
                <w:sz w:val="20"/>
                <w:szCs w:val="20"/>
                <w:lang w:eastAsia="en-AU"/>
              </w:rPr>
            </w:pPr>
            <w:r>
              <w:rPr>
                <w:rFonts w:cs="Arial"/>
                <w:sz w:val="20"/>
                <w:szCs w:val="20"/>
                <w:lang w:eastAsia="en-AU"/>
              </w:rPr>
              <w:t>No</w:t>
            </w:r>
          </w:p>
        </w:tc>
      </w:tr>
      <w:tr w:rsidR="00791BFD" w:rsidRPr="00EC78A2" w:rsidTr="00041147">
        <w:trPr>
          <w:trHeight w:val="214"/>
        </w:trPr>
        <w:tc>
          <w:tcPr>
            <w:tcW w:w="3970" w:type="dxa"/>
            <w:shd w:val="clear" w:color="auto" w:fill="auto"/>
          </w:tcPr>
          <w:p w:rsidR="00791BFD" w:rsidRDefault="00905C53"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Private open space (min) 20%</w:t>
            </w:r>
          </w:p>
        </w:tc>
        <w:tc>
          <w:tcPr>
            <w:tcW w:w="3969" w:type="dxa"/>
          </w:tcPr>
          <w:p w:rsidR="00791BFD" w:rsidRPr="00937DDE" w:rsidRDefault="00937DDE" w:rsidP="003856BF">
            <w:pPr>
              <w:pStyle w:val="Default"/>
              <w:rPr>
                <w:color w:val="auto"/>
                <w:sz w:val="20"/>
                <w:szCs w:val="20"/>
              </w:rPr>
            </w:pPr>
            <w:r w:rsidRPr="00937DDE">
              <w:rPr>
                <w:color w:val="auto"/>
                <w:sz w:val="20"/>
                <w:szCs w:val="20"/>
              </w:rPr>
              <w:t>Min 20% Achieved</w:t>
            </w:r>
          </w:p>
        </w:tc>
        <w:tc>
          <w:tcPr>
            <w:tcW w:w="1843" w:type="dxa"/>
          </w:tcPr>
          <w:p w:rsidR="00791BFD" w:rsidRPr="00937DDE" w:rsidRDefault="00937DDE" w:rsidP="003856BF">
            <w:pPr>
              <w:rPr>
                <w:rFonts w:cs="Arial"/>
                <w:sz w:val="20"/>
                <w:szCs w:val="20"/>
                <w:lang w:eastAsia="en-AU"/>
              </w:rPr>
            </w:pPr>
            <w:r w:rsidRPr="00937DDE">
              <w:rPr>
                <w:rFonts w:cs="Arial"/>
                <w:sz w:val="20"/>
                <w:szCs w:val="20"/>
                <w:lang w:eastAsia="en-AU"/>
              </w:rPr>
              <w:t>Yes</w:t>
            </w:r>
          </w:p>
        </w:tc>
      </w:tr>
      <w:tr w:rsidR="00791BFD" w:rsidRPr="00EC78A2" w:rsidTr="00041147">
        <w:trPr>
          <w:trHeight w:val="214"/>
        </w:trPr>
        <w:tc>
          <w:tcPr>
            <w:tcW w:w="3970" w:type="dxa"/>
            <w:shd w:val="clear" w:color="auto" w:fill="auto"/>
          </w:tcPr>
          <w:p w:rsidR="00791BFD" w:rsidRDefault="00905C53"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Gradient of PPOS (max) 1:10</w:t>
            </w:r>
          </w:p>
        </w:tc>
        <w:tc>
          <w:tcPr>
            <w:tcW w:w="3969" w:type="dxa"/>
          </w:tcPr>
          <w:p w:rsidR="00791BFD" w:rsidRPr="00937DDE" w:rsidRDefault="00937DDE" w:rsidP="003856BF">
            <w:pPr>
              <w:pStyle w:val="Default"/>
              <w:rPr>
                <w:color w:val="auto"/>
                <w:sz w:val="20"/>
                <w:szCs w:val="20"/>
              </w:rPr>
            </w:pPr>
            <w:r w:rsidRPr="00937DDE">
              <w:rPr>
                <w:color w:val="auto"/>
                <w:sz w:val="20"/>
                <w:szCs w:val="20"/>
              </w:rPr>
              <w:t>1:10</w:t>
            </w:r>
          </w:p>
        </w:tc>
        <w:tc>
          <w:tcPr>
            <w:tcW w:w="1843" w:type="dxa"/>
          </w:tcPr>
          <w:p w:rsidR="00791BFD" w:rsidRPr="00937DDE" w:rsidRDefault="00937DDE" w:rsidP="003856BF">
            <w:pPr>
              <w:rPr>
                <w:rFonts w:cs="Arial"/>
                <w:sz w:val="20"/>
                <w:szCs w:val="20"/>
                <w:lang w:eastAsia="en-AU"/>
              </w:rPr>
            </w:pPr>
            <w:r w:rsidRPr="00937DDE">
              <w:rPr>
                <w:rFonts w:cs="Arial"/>
                <w:sz w:val="20"/>
                <w:szCs w:val="20"/>
                <w:lang w:eastAsia="en-AU"/>
              </w:rPr>
              <w:t>Yes</w:t>
            </w:r>
          </w:p>
        </w:tc>
      </w:tr>
      <w:tr w:rsidR="00905C53" w:rsidRPr="00EC78A2" w:rsidTr="00041147">
        <w:trPr>
          <w:trHeight w:val="214"/>
        </w:trPr>
        <w:tc>
          <w:tcPr>
            <w:tcW w:w="3970" w:type="dxa"/>
            <w:shd w:val="clear" w:color="auto" w:fill="auto"/>
          </w:tcPr>
          <w:p w:rsidR="00905C53" w:rsidRDefault="00905C53"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Solar access to PPOS (min) 2 hours between 9.00am and 3.00pm on 21 June.</w:t>
            </w:r>
          </w:p>
        </w:tc>
        <w:tc>
          <w:tcPr>
            <w:tcW w:w="3969" w:type="dxa"/>
          </w:tcPr>
          <w:p w:rsidR="00905C53" w:rsidRDefault="009557FC" w:rsidP="009557FC">
            <w:pPr>
              <w:pStyle w:val="Default"/>
              <w:jc w:val="both"/>
              <w:rPr>
                <w:sz w:val="20"/>
                <w:szCs w:val="20"/>
              </w:rPr>
            </w:pPr>
            <w:r w:rsidRPr="009557FC">
              <w:rPr>
                <w:sz w:val="20"/>
                <w:szCs w:val="20"/>
              </w:rPr>
              <w:t xml:space="preserve">Compliance is achieved to all lots, with the exception </w:t>
            </w:r>
            <w:r w:rsidR="00FC30D6">
              <w:rPr>
                <w:sz w:val="20"/>
                <w:szCs w:val="20"/>
              </w:rPr>
              <w:t>to</w:t>
            </w:r>
            <w:r w:rsidRPr="009557FC">
              <w:rPr>
                <w:sz w:val="20"/>
                <w:szCs w:val="20"/>
              </w:rPr>
              <w:t xml:space="preserve"> lots 4, 5, 54 and 63.</w:t>
            </w:r>
          </w:p>
          <w:p w:rsidR="007373BE" w:rsidRDefault="007373BE" w:rsidP="009557FC">
            <w:pPr>
              <w:pStyle w:val="Default"/>
              <w:jc w:val="both"/>
              <w:rPr>
                <w:sz w:val="20"/>
                <w:szCs w:val="20"/>
              </w:rPr>
            </w:pPr>
            <w:r>
              <w:rPr>
                <w:sz w:val="20"/>
                <w:szCs w:val="20"/>
              </w:rPr>
              <w:t xml:space="preserve">4 – Nil </w:t>
            </w:r>
          </w:p>
          <w:p w:rsidR="007373BE" w:rsidRDefault="007373BE" w:rsidP="009557FC">
            <w:pPr>
              <w:pStyle w:val="Default"/>
              <w:jc w:val="both"/>
              <w:rPr>
                <w:sz w:val="20"/>
                <w:szCs w:val="20"/>
              </w:rPr>
            </w:pPr>
            <w:r>
              <w:rPr>
                <w:sz w:val="20"/>
                <w:szCs w:val="20"/>
              </w:rPr>
              <w:t>5 – Nil</w:t>
            </w:r>
          </w:p>
          <w:p w:rsidR="007373BE" w:rsidRDefault="007373BE" w:rsidP="009557FC">
            <w:pPr>
              <w:pStyle w:val="Default"/>
              <w:jc w:val="both"/>
              <w:rPr>
                <w:sz w:val="20"/>
                <w:szCs w:val="20"/>
              </w:rPr>
            </w:pPr>
            <w:r>
              <w:rPr>
                <w:sz w:val="20"/>
                <w:szCs w:val="20"/>
              </w:rPr>
              <w:t>54 – Nil</w:t>
            </w:r>
          </w:p>
          <w:p w:rsidR="007373BE" w:rsidRPr="009557FC" w:rsidRDefault="007373BE" w:rsidP="009557FC">
            <w:pPr>
              <w:pStyle w:val="Default"/>
              <w:jc w:val="both"/>
              <w:rPr>
                <w:color w:val="auto"/>
                <w:sz w:val="20"/>
                <w:szCs w:val="20"/>
              </w:rPr>
            </w:pPr>
            <w:r>
              <w:rPr>
                <w:sz w:val="20"/>
                <w:szCs w:val="20"/>
              </w:rPr>
              <w:t>63 – 1 hour between 10am and 11am.</w:t>
            </w:r>
          </w:p>
        </w:tc>
        <w:tc>
          <w:tcPr>
            <w:tcW w:w="1843" w:type="dxa"/>
          </w:tcPr>
          <w:p w:rsidR="00905C53" w:rsidRPr="00937DDE" w:rsidRDefault="009557FC" w:rsidP="003856BF">
            <w:pPr>
              <w:rPr>
                <w:rFonts w:cs="Arial"/>
                <w:sz w:val="20"/>
                <w:szCs w:val="20"/>
                <w:lang w:eastAsia="en-AU"/>
              </w:rPr>
            </w:pPr>
            <w:r>
              <w:rPr>
                <w:rFonts w:cs="Arial"/>
                <w:sz w:val="20"/>
                <w:szCs w:val="20"/>
                <w:lang w:eastAsia="en-AU"/>
              </w:rPr>
              <w:t>No</w:t>
            </w:r>
          </w:p>
        </w:tc>
      </w:tr>
      <w:tr w:rsidR="00905C53" w:rsidRPr="00EC78A2" w:rsidTr="00041147">
        <w:trPr>
          <w:trHeight w:val="214"/>
        </w:trPr>
        <w:tc>
          <w:tcPr>
            <w:tcW w:w="3970" w:type="dxa"/>
            <w:shd w:val="clear" w:color="auto" w:fill="auto"/>
          </w:tcPr>
          <w:p w:rsidR="00905C53" w:rsidRDefault="00905C53" w:rsidP="003856BF">
            <w:pPr>
              <w:autoSpaceDE w:val="0"/>
              <w:autoSpaceDN w:val="0"/>
              <w:adjustRightInd w:val="0"/>
              <w:jc w:val="both"/>
              <w:rPr>
                <w:rFonts w:eastAsiaTheme="minorHAnsi" w:cs="Arial"/>
                <w:sz w:val="20"/>
                <w:szCs w:val="20"/>
                <w:lang w:val="en-AU"/>
              </w:rPr>
            </w:pPr>
            <w:r>
              <w:rPr>
                <w:rFonts w:eastAsiaTheme="minorHAnsi" w:cs="Arial"/>
                <w:sz w:val="20"/>
                <w:szCs w:val="20"/>
                <w:lang w:val="en-AU"/>
              </w:rPr>
              <w:t>Garage door width (max) – lots 7-15m wide – 60% of front elevation width</w:t>
            </w:r>
          </w:p>
        </w:tc>
        <w:tc>
          <w:tcPr>
            <w:tcW w:w="3969" w:type="dxa"/>
          </w:tcPr>
          <w:p w:rsidR="00905C53" w:rsidRPr="00937DDE" w:rsidRDefault="00937DDE" w:rsidP="003856BF">
            <w:pPr>
              <w:pStyle w:val="Default"/>
              <w:rPr>
                <w:color w:val="auto"/>
                <w:sz w:val="20"/>
                <w:szCs w:val="20"/>
              </w:rPr>
            </w:pPr>
            <w:r w:rsidRPr="00937DDE">
              <w:rPr>
                <w:color w:val="auto"/>
                <w:sz w:val="20"/>
                <w:szCs w:val="20"/>
              </w:rPr>
              <w:t>&lt;60%</w:t>
            </w:r>
          </w:p>
        </w:tc>
        <w:tc>
          <w:tcPr>
            <w:tcW w:w="1843" w:type="dxa"/>
          </w:tcPr>
          <w:p w:rsidR="00905C53" w:rsidRPr="00937DDE" w:rsidRDefault="00937DDE" w:rsidP="003856BF">
            <w:pPr>
              <w:rPr>
                <w:rFonts w:cs="Arial"/>
                <w:sz w:val="20"/>
                <w:szCs w:val="20"/>
                <w:lang w:eastAsia="en-AU"/>
              </w:rPr>
            </w:pPr>
            <w:r w:rsidRPr="00937DDE">
              <w:rPr>
                <w:rFonts w:cs="Arial"/>
                <w:sz w:val="20"/>
                <w:szCs w:val="20"/>
                <w:lang w:eastAsia="en-AU"/>
              </w:rPr>
              <w:t>Yes</w:t>
            </w:r>
          </w:p>
        </w:tc>
      </w:tr>
      <w:tr w:rsidR="00905C53" w:rsidRPr="00EC78A2" w:rsidTr="00041147">
        <w:trPr>
          <w:trHeight w:val="214"/>
        </w:trPr>
        <w:tc>
          <w:tcPr>
            <w:tcW w:w="3970" w:type="dxa"/>
            <w:shd w:val="clear" w:color="auto" w:fill="auto"/>
          </w:tcPr>
          <w:p w:rsidR="00545A4E" w:rsidRDefault="00905C53" w:rsidP="0070065B">
            <w:pPr>
              <w:autoSpaceDE w:val="0"/>
              <w:autoSpaceDN w:val="0"/>
              <w:adjustRightInd w:val="0"/>
              <w:jc w:val="both"/>
              <w:rPr>
                <w:rFonts w:eastAsiaTheme="minorHAnsi" w:cs="Arial"/>
                <w:sz w:val="20"/>
                <w:szCs w:val="20"/>
                <w:lang w:val="en-AU"/>
              </w:rPr>
            </w:pPr>
            <w:r>
              <w:rPr>
                <w:rFonts w:eastAsiaTheme="minorHAnsi" w:cs="Arial"/>
                <w:sz w:val="20"/>
                <w:szCs w:val="20"/>
                <w:lang w:val="en-AU"/>
              </w:rPr>
              <w:t>Garage door width (max) – lots greater than 15m</w:t>
            </w:r>
            <w:r w:rsidR="00786212">
              <w:rPr>
                <w:rFonts w:eastAsiaTheme="minorHAnsi" w:cs="Arial"/>
                <w:sz w:val="20"/>
                <w:szCs w:val="20"/>
                <w:lang w:val="en-AU"/>
              </w:rPr>
              <w:t xml:space="preserve"> – 50% of front elevation width.</w:t>
            </w:r>
          </w:p>
        </w:tc>
        <w:tc>
          <w:tcPr>
            <w:tcW w:w="3969" w:type="dxa"/>
          </w:tcPr>
          <w:p w:rsidR="00905C53" w:rsidRPr="00937DDE" w:rsidRDefault="00937DDE" w:rsidP="00E02548">
            <w:pPr>
              <w:pStyle w:val="Default"/>
              <w:rPr>
                <w:color w:val="auto"/>
                <w:sz w:val="20"/>
                <w:szCs w:val="20"/>
              </w:rPr>
            </w:pPr>
            <w:r w:rsidRPr="00937DDE">
              <w:rPr>
                <w:color w:val="auto"/>
                <w:sz w:val="20"/>
                <w:szCs w:val="20"/>
              </w:rPr>
              <w:t>&lt;50%</w:t>
            </w:r>
          </w:p>
        </w:tc>
        <w:tc>
          <w:tcPr>
            <w:tcW w:w="1843" w:type="dxa"/>
          </w:tcPr>
          <w:p w:rsidR="00905C53" w:rsidRPr="00937DDE" w:rsidRDefault="00937DDE" w:rsidP="00547599">
            <w:pPr>
              <w:spacing w:before="20" w:after="20"/>
              <w:rPr>
                <w:rFonts w:cs="Arial"/>
                <w:sz w:val="20"/>
                <w:szCs w:val="20"/>
                <w:lang w:eastAsia="en-AU"/>
              </w:rPr>
            </w:pPr>
            <w:r w:rsidRPr="00937DDE">
              <w:rPr>
                <w:rFonts w:cs="Arial"/>
                <w:sz w:val="20"/>
                <w:szCs w:val="20"/>
                <w:lang w:eastAsia="en-AU"/>
              </w:rPr>
              <w:t>Yes</w:t>
            </w:r>
          </w:p>
        </w:tc>
      </w:tr>
      <w:tr w:rsidR="00875077" w:rsidRPr="00EC78A2" w:rsidTr="003856BF">
        <w:trPr>
          <w:trHeight w:val="214"/>
        </w:trPr>
        <w:tc>
          <w:tcPr>
            <w:tcW w:w="9782" w:type="dxa"/>
            <w:gridSpan w:val="3"/>
            <w:shd w:val="clear" w:color="auto" w:fill="auto"/>
          </w:tcPr>
          <w:p w:rsidR="00875077" w:rsidRPr="00D5011B" w:rsidRDefault="00875077" w:rsidP="003856BF">
            <w:pPr>
              <w:rPr>
                <w:rFonts w:cs="Arial"/>
                <w:b/>
                <w:bCs/>
                <w:i/>
                <w:iCs/>
                <w:sz w:val="20"/>
                <w:szCs w:val="20"/>
                <w:lang w:eastAsia="en-AU"/>
              </w:rPr>
            </w:pPr>
            <w:r w:rsidRPr="00D5011B">
              <w:rPr>
                <w:rFonts w:cs="Arial"/>
                <w:b/>
                <w:bCs/>
                <w:i/>
                <w:iCs/>
                <w:sz w:val="20"/>
                <w:szCs w:val="20"/>
                <w:lang w:eastAsia="en-AU"/>
              </w:rPr>
              <w:t>D2.2.4 Residential Flat Buildings</w:t>
            </w:r>
          </w:p>
          <w:p w:rsidR="00875077" w:rsidRPr="00D5011B" w:rsidRDefault="00875077" w:rsidP="003856BF">
            <w:pPr>
              <w:rPr>
                <w:rFonts w:cs="Arial"/>
                <w:b/>
                <w:bCs/>
                <w:i/>
                <w:iCs/>
                <w:sz w:val="20"/>
                <w:szCs w:val="20"/>
                <w:lang w:eastAsia="en-AU"/>
              </w:rPr>
            </w:pPr>
          </w:p>
          <w:p w:rsidR="006E62E1" w:rsidRPr="00D5011B" w:rsidRDefault="006E62E1" w:rsidP="003856BF">
            <w:pPr>
              <w:jc w:val="both"/>
              <w:rPr>
                <w:rFonts w:cs="Arial"/>
                <w:b/>
                <w:bCs/>
                <w:i/>
                <w:iCs/>
                <w:sz w:val="20"/>
                <w:szCs w:val="20"/>
                <w:lang w:eastAsia="en-AU"/>
              </w:rPr>
            </w:pPr>
            <w:r w:rsidRPr="00D5011B">
              <w:rPr>
                <w:rFonts w:cs="Arial"/>
                <w:b/>
                <w:bCs/>
                <w:i/>
                <w:iCs/>
                <w:sz w:val="20"/>
                <w:szCs w:val="20"/>
                <w:lang w:eastAsia="en-AU"/>
              </w:rPr>
              <w:t>Note: This section must be read in conjunction with the controls and provisions contained in Section D2.1 and all other relevant chapters of the DCP. If there is no specific control listed in the subsections below, the general residential controls contained in Section D2.1 will apply. In the event of any inconsistencies, the provisions of section D2.2 will prevail.</w:t>
            </w:r>
          </w:p>
          <w:p w:rsidR="006E62E1" w:rsidRPr="00D5011B" w:rsidRDefault="006E62E1" w:rsidP="003856BF">
            <w:pPr>
              <w:rPr>
                <w:rFonts w:cs="Arial"/>
                <w:b/>
                <w:bCs/>
                <w:i/>
                <w:iCs/>
                <w:sz w:val="20"/>
                <w:szCs w:val="20"/>
                <w:lang w:eastAsia="en-AU"/>
              </w:rPr>
            </w:pPr>
          </w:p>
          <w:p w:rsidR="006E62E1" w:rsidRPr="00D5011B" w:rsidRDefault="006E62E1" w:rsidP="003856BF">
            <w:pPr>
              <w:jc w:val="both"/>
              <w:rPr>
                <w:rFonts w:cs="Arial"/>
                <w:b/>
                <w:bCs/>
                <w:i/>
                <w:iCs/>
                <w:sz w:val="20"/>
                <w:szCs w:val="20"/>
                <w:lang w:eastAsia="en-AU"/>
              </w:rPr>
            </w:pPr>
            <w:r w:rsidRPr="00D5011B">
              <w:rPr>
                <w:rFonts w:cs="Arial"/>
                <w:b/>
                <w:bCs/>
                <w:i/>
                <w:iCs/>
                <w:sz w:val="20"/>
                <w:szCs w:val="20"/>
                <w:lang w:eastAsia="en-AU"/>
              </w:rPr>
              <w:t>Given that all controls in Section D2.1</w:t>
            </w:r>
            <w:r w:rsidR="002052EF" w:rsidRPr="00D5011B">
              <w:rPr>
                <w:rFonts w:cs="Arial"/>
                <w:b/>
                <w:bCs/>
                <w:i/>
                <w:iCs/>
                <w:sz w:val="20"/>
                <w:szCs w:val="20"/>
                <w:lang w:eastAsia="en-AU"/>
              </w:rPr>
              <w:t xml:space="preserve"> </w:t>
            </w:r>
            <w:r w:rsidRPr="00D5011B">
              <w:rPr>
                <w:rFonts w:cs="Arial"/>
                <w:b/>
                <w:bCs/>
                <w:i/>
                <w:iCs/>
                <w:sz w:val="20"/>
                <w:szCs w:val="20"/>
                <w:lang w:eastAsia="en-AU"/>
              </w:rPr>
              <w:t xml:space="preserve">Primary Residential Controls are </w:t>
            </w:r>
            <w:r w:rsidR="003B0FE0" w:rsidRPr="00D5011B">
              <w:rPr>
                <w:rFonts w:cs="Arial"/>
                <w:b/>
                <w:bCs/>
                <w:i/>
                <w:iCs/>
                <w:sz w:val="20"/>
                <w:szCs w:val="20"/>
                <w:lang w:eastAsia="en-AU"/>
              </w:rPr>
              <w:t>inconsistent with either the specific controls outlined in the RFB section of the DCP or the ADG, no assessment against the general controls has been undertaken.</w:t>
            </w:r>
          </w:p>
          <w:p w:rsidR="006E62E1" w:rsidRPr="00EC78A2" w:rsidRDefault="006E62E1" w:rsidP="00547599">
            <w:pPr>
              <w:spacing w:before="20" w:after="20"/>
              <w:rPr>
                <w:rFonts w:cs="Arial"/>
                <w:bCs/>
                <w:sz w:val="20"/>
                <w:szCs w:val="20"/>
                <w:lang w:eastAsia="en-AU"/>
              </w:rPr>
            </w:pPr>
          </w:p>
        </w:tc>
      </w:tr>
      <w:tr w:rsidR="00EC78A2" w:rsidRPr="00EC78A2" w:rsidTr="00041147">
        <w:trPr>
          <w:trHeight w:val="214"/>
        </w:trPr>
        <w:tc>
          <w:tcPr>
            <w:tcW w:w="3970" w:type="dxa"/>
            <w:shd w:val="clear" w:color="auto" w:fill="auto"/>
          </w:tcPr>
          <w:p w:rsidR="00EC78A2" w:rsidRPr="00EC78A2" w:rsidRDefault="00EC78A2" w:rsidP="003856BF">
            <w:pPr>
              <w:pStyle w:val="Default"/>
              <w:jc w:val="both"/>
              <w:rPr>
                <w:color w:val="auto"/>
                <w:sz w:val="20"/>
                <w:szCs w:val="20"/>
              </w:rPr>
            </w:pPr>
            <w:r w:rsidRPr="00EC78A2">
              <w:rPr>
                <w:color w:val="auto"/>
                <w:sz w:val="20"/>
                <w:szCs w:val="20"/>
              </w:rPr>
              <w:t xml:space="preserve">2. Residential flat buildings are to: </w:t>
            </w:r>
          </w:p>
          <w:p w:rsidR="00EC78A2" w:rsidRDefault="00EC78A2" w:rsidP="003856BF">
            <w:pPr>
              <w:pStyle w:val="Default"/>
              <w:jc w:val="both"/>
              <w:rPr>
                <w:color w:val="auto"/>
                <w:sz w:val="20"/>
                <w:szCs w:val="20"/>
              </w:rPr>
            </w:pPr>
            <w:r w:rsidRPr="00EC78A2">
              <w:rPr>
                <w:color w:val="auto"/>
                <w:sz w:val="20"/>
                <w:szCs w:val="20"/>
              </w:rPr>
              <w:t>(a) be located on sites with a minimum site area of 1000m</w:t>
            </w:r>
            <w:r w:rsidR="00F17FF0">
              <w:rPr>
                <w:color w:val="auto"/>
                <w:sz w:val="20"/>
                <w:szCs w:val="20"/>
                <w:vertAlign w:val="superscript"/>
              </w:rPr>
              <w:t>2</w:t>
            </w:r>
            <w:r w:rsidRPr="00EC78A2">
              <w:rPr>
                <w:color w:val="auto"/>
                <w:sz w:val="20"/>
                <w:szCs w:val="20"/>
              </w:rPr>
              <w:t xml:space="preserve"> and a street frontage of 30m. </w:t>
            </w:r>
          </w:p>
          <w:p w:rsidR="00ED3C74" w:rsidRDefault="00ED3C74" w:rsidP="003856BF">
            <w:pPr>
              <w:pStyle w:val="Default"/>
              <w:jc w:val="both"/>
              <w:rPr>
                <w:color w:val="auto"/>
                <w:sz w:val="20"/>
                <w:szCs w:val="20"/>
              </w:rPr>
            </w:pPr>
          </w:p>
          <w:p w:rsidR="00E43C05" w:rsidRDefault="00E43C05" w:rsidP="003856BF">
            <w:pPr>
              <w:pStyle w:val="Default"/>
              <w:jc w:val="both"/>
              <w:rPr>
                <w:color w:val="auto"/>
                <w:sz w:val="20"/>
                <w:szCs w:val="20"/>
              </w:rPr>
            </w:pPr>
          </w:p>
          <w:p w:rsidR="002E7BBF" w:rsidRPr="00EC78A2" w:rsidRDefault="002E7BBF" w:rsidP="003856BF">
            <w:pPr>
              <w:pStyle w:val="Default"/>
              <w:jc w:val="both"/>
              <w:rPr>
                <w:color w:val="auto"/>
                <w:sz w:val="20"/>
                <w:szCs w:val="20"/>
              </w:rPr>
            </w:pPr>
          </w:p>
          <w:p w:rsidR="00EC78A2" w:rsidRPr="00EC78A2" w:rsidRDefault="00EC78A2" w:rsidP="003856BF">
            <w:pPr>
              <w:pStyle w:val="Default"/>
              <w:jc w:val="both"/>
              <w:rPr>
                <w:color w:val="auto"/>
                <w:sz w:val="20"/>
                <w:szCs w:val="20"/>
              </w:rPr>
            </w:pPr>
            <w:r w:rsidRPr="00EC78A2">
              <w:rPr>
                <w:color w:val="auto"/>
                <w:sz w:val="20"/>
                <w:szCs w:val="20"/>
              </w:rPr>
              <w:t>(b) have a dwelling density not exceeding 1 unit per 200</w:t>
            </w:r>
            <w:r w:rsidR="00F17FF0">
              <w:rPr>
                <w:color w:val="auto"/>
                <w:sz w:val="20"/>
                <w:szCs w:val="20"/>
              </w:rPr>
              <w:t>m</w:t>
            </w:r>
            <w:r w:rsidR="00F17FF0">
              <w:rPr>
                <w:color w:val="auto"/>
                <w:sz w:val="20"/>
                <w:szCs w:val="20"/>
                <w:vertAlign w:val="superscript"/>
              </w:rPr>
              <w:t>2</w:t>
            </w:r>
            <w:r w:rsidRPr="00EC78A2">
              <w:rPr>
                <w:color w:val="auto"/>
                <w:sz w:val="20"/>
                <w:szCs w:val="20"/>
              </w:rPr>
              <w:t xml:space="preserve"> of site area. </w:t>
            </w:r>
          </w:p>
          <w:p w:rsidR="00ED3C74" w:rsidRDefault="00ED3C74" w:rsidP="003856BF">
            <w:pPr>
              <w:pStyle w:val="Default"/>
              <w:jc w:val="both"/>
              <w:rPr>
                <w:color w:val="auto"/>
                <w:sz w:val="20"/>
                <w:szCs w:val="20"/>
              </w:rPr>
            </w:pPr>
          </w:p>
          <w:p w:rsidR="00E43C05" w:rsidRDefault="00E43C05" w:rsidP="003856BF">
            <w:pPr>
              <w:pStyle w:val="Default"/>
              <w:jc w:val="both"/>
              <w:rPr>
                <w:color w:val="auto"/>
                <w:sz w:val="20"/>
                <w:szCs w:val="20"/>
              </w:rPr>
            </w:pPr>
          </w:p>
          <w:p w:rsidR="00EC78A2" w:rsidRDefault="00EC78A2" w:rsidP="003856BF">
            <w:pPr>
              <w:pStyle w:val="Default"/>
              <w:jc w:val="both"/>
              <w:rPr>
                <w:color w:val="auto"/>
                <w:sz w:val="20"/>
                <w:szCs w:val="20"/>
              </w:rPr>
            </w:pPr>
            <w:r w:rsidRPr="00EC78A2">
              <w:rPr>
                <w:color w:val="auto"/>
                <w:sz w:val="20"/>
                <w:szCs w:val="20"/>
              </w:rPr>
              <w:t xml:space="preserve">(c) have direct frontage to an area of the public domain (including streets and public parks). </w:t>
            </w:r>
          </w:p>
          <w:p w:rsidR="00207ADD" w:rsidRPr="00EC78A2" w:rsidRDefault="00207ADD" w:rsidP="003856BF">
            <w:pPr>
              <w:pStyle w:val="Default"/>
              <w:jc w:val="both"/>
              <w:rPr>
                <w:color w:val="auto"/>
                <w:sz w:val="20"/>
                <w:szCs w:val="20"/>
              </w:rPr>
            </w:pPr>
          </w:p>
          <w:p w:rsidR="000229E9" w:rsidRPr="00EC78A2" w:rsidRDefault="00EC78A2" w:rsidP="003856BF">
            <w:pPr>
              <w:jc w:val="both"/>
              <w:rPr>
                <w:rFonts w:cs="Arial"/>
                <w:sz w:val="20"/>
                <w:szCs w:val="20"/>
                <w:lang w:eastAsia="en-AU"/>
              </w:rPr>
            </w:pPr>
            <w:r w:rsidRPr="00EC78A2">
              <w:rPr>
                <w:rFonts w:cs="Arial"/>
                <w:sz w:val="20"/>
                <w:szCs w:val="20"/>
              </w:rPr>
              <w:t xml:space="preserve">(d) not adversely impact upon the existing or future amenity of any adjoining land upon which residential development is permitted with respect to overshadowing impact, privacy impact or visual impact. </w:t>
            </w:r>
          </w:p>
        </w:tc>
        <w:tc>
          <w:tcPr>
            <w:tcW w:w="3969" w:type="dxa"/>
          </w:tcPr>
          <w:p w:rsidR="00ED3C74" w:rsidRDefault="00ED3C74" w:rsidP="003856BF">
            <w:pPr>
              <w:pStyle w:val="Default"/>
              <w:jc w:val="both"/>
              <w:rPr>
                <w:color w:val="auto"/>
                <w:sz w:val="20"/>
                <w:szCs w:val="20"/>
              </w:rPr>
            </w:pPr>
          </w:p>
          <w:p w:rsidR="00E81A61" w:rsidRDefault="00E03202" w:rsidP="003856BF">
            <w:pPr>
              <w:pStyle w:val="Default"/>
              <w:jc w:val="both"/>
              <w:rPr>
                <w:color w:val="auto"/>
                <w:sz w:val="20"/>
                <w:szCs w:val="20"/>
              </w:rPr>
            </w:pPr>
            <w:r>
              <w:rPr>
                <w:color w:val="auto"/>
                <w:sz w:val="20"/>
                <w:szCs w:val="20"/>
              </w:rPr>
              <w:t xml:space="preserve">South </w:t>
            </w:r>
            <w:r w:rsidR="002E7BBF">
              <w:rPr>
                <w:color w:val="auto"/>
                <w:sz w:val="20"/>
                <w:szCs w:val="20"/>
              </w:rPr>
              <w:t xml:space="preserve">Apartment </w:t>
            </w:r>
            <w:r>
              <w:rPr>
                <w:color w:val="auto"/>
                <w:sz w:val="20"/>
                <w:szCs w:val="20"/>
              </w:rPr>
              <w:t xml:space="preserve">- </w:t>
            </w:r>
            <w:r w:rsidR="00E81A61">
              <w:rPr>
                <w:color w:val="auto"/>
                <w:sz w:val="20"/>
                <w:szCs w:val="20"/>
              </w:rPr>
              <w:t xml:space="preserve">Lot 65 – </w:t>
            </w:r>
            <w:r w:rsidR="00EB70D9">
              <w:rPr>
                <w:color w:val="auto"/>
                <w:sz w:val="20"/>
                <w:szCs w:val="20"/>
              </w:rPr>
              <w:t>4100m</w:t>
            </w:r>
            <w:r w:rsidR="00EB70D9">
              <w:rPr>
                <w:color w:val="auto"/>
                <w:sz w:val="20"/>
                <w:szCs w:val="20"/>
                <w:vertAlign w:val="superscript"/>
              </w:rPr>
              <w:t>2</w:t>
            </w:r>
            <w:r w:rsidR="00E81A61">
              <w:rPr>
                <w:color w:val="auto"/>
                <w:sz w:val="20"/>
                <w:szCs w:val="20"/>
              </w:rPr>
              <w:t xml:space="preserve"> – </w:t>
            </w:r>
            <w:r w:rsidR="006F19E1">
              <w:rPr>
                <w:color w:val="auto"/>
                <w:sz w:val="20"/>
                <w:szCs w:val="20"/>
              </w:rPr>
              <w:t>52.6</w:t>
            </w:r>
            <w:r w:rsidR="00EB70D9">
              <w:rPr>
                <w:color w:val="auto"/>
                <w:sz w:val="20"/>
                <w:szCs w:val="20"/>
              </w:rPr>
              <w:t>m (to entry road)</w:t>
            </w:r>
          </w:p>
          <w:p w:rsidR="00E81A61" w:rsidRDefault="00E03202" w:rsidP="003856BF">
            <w:pPr>
              <w:pStyle w:val="Default"/>
              <w:jc w:val="both"/>
              <w:rPr>
                <w:color w:val="auto"/>
                <w:sz w:val="20"/>
                <w:szCs w:val="20"/>
              </w:rPr>
            </w:pPr>
            <w:r>
              <w:rPr>
                <w:color w:val="auto"/>
                <w:sz w:val="20"/>
                <w:szCs w:val="20"/>
              </w:rPr>
              <w:t xml:space="preserve">East </w:t>
            </w:r>
            <w:r w:rsidR="002E7BBF">
              <w:rPr>
                <w:color w:val="auto"/>
                <w:sz w:val="20"/>
                <w:szCs w:val="20"/>
              </w:rPr>
              <w:t xml:space="preserve">Apartment </w:t>
            </w:r>
            <w:r>
              <w:rPr>
                <w:color w:val="auto"/>
                <w:sz w:val="20"/>
                <w:szCs w:val="20"/>
              </w:rPr>
              <w:t xml:space="preserve">- </w:t>
            </w:r>
            <w:r w:rsidR="00E81A61">
              <w:rPr>
                <w:color w:val="auto"/>
                <w:sz w:val="20"/>
                <w:szCs w:val="20"/>
              </w:rPr>
              <w:t xml:space="preserve">Lot 70 – </w:t>
            </w:r>
            <w:r>
              <w:rPr>
                <w:color w:val="auto"/>
                <w:sz w:val="20"/>
                <w:szCs w:val="20"/>
              </w:rPr>
              <w:t>3513m</w:t>
            </w:r>
            <w:r>
              <w:rPr>
                <w:color w:val="auto"/>
                <w:sz w:val="20"/>
                <w:szCs w:val="20"/>
                <w:vertAlign w:val="superscript"/>
              </w:rPr>
              <w:t>2</w:t>
            </w:r>
            <w:r w:rsidR="00E81A61">
              <w:rPr>
                <w:color w:val="auto"/>
                <w:sz w:val="20"/>
                <w:szCs w:val="20"/>
              </w:rPr>
              <w:t xml:space="preserve"> – </w:t>
            </w:r>
            <w:r w:rsidR="006F19E1">
              <w:rPr>
                <w:color w:val="auto"/>
                <w:sz w:val="20"/>
                <w:szCs w:val="20"/>
              </w:rPr>
              <w:t>47.68</w:t>
            </w:r>
            <w:r w:rsidR="00195479">
              <w:rPr>
                <w:color w:val="auto"/>
                <w:sz w:val="20"/>
                <w:szCs w:val="20"/>
              </w:rPr>
              <w:t>m</w:t>
            </w:r>
          </w:p>
          <w:p w:rsidR="00E81A61" w:rsidRDefault="006F19E1" w:rsidP="003856BF">
            <w:pPr>
              <w:pStyle w:val="Default"/>
              <w:jc w:val="both"/>
              <w:rPr>
                <w:color w:val="auto"/>
                <w:sz w:val="20"/>
                <w:szCs w:val="20"/>
              </w:rPr>
            </w:pPr>
            <w:r>
              <w:rPr>
                <w:color w:val="auto"/>
                <w:sz w:val="20"/>
                <w:szCs w:val="20"/>
              </w:rPr>
              <w:t xml:space="preserve">West </w:t>
            </w:r>
            <w:r w:rsidR="002E7BBF">
              <w:rPr>
                <w:color w:val="auto"/>
                <w:sz w:val="20"/>
                <w:szCs w:val="20"/>
              </w:rPr>
              <w:t xml:space="preserve">Apartment </w:t>
            </w:r>
            <w:r>
              <w:rPr>
                <w:color w:val="auto"/>
                <w:sz w:val="20"/>
                <w:szCs w:val="20"/>
              </w:rPr>
              <w:t xml:space="preserve">- </w:t>
            </w:r>
            <w:r w:rsidR="00E81A61">
              <w:rPr>
                <w:color w:val="auto"/>
                <w:sz w:val="20"/>
                <w:szCs w:val="20"/>
              </w:rPr>
              <w:t xml:space="preserve">Lot 71 – </w:t>
            </w:r>
            <w:r>
              <w:rPr>
                <w:color w:val="auto"/>
                <w:sz w:val="20"/>
                <w:szCs w:val="20"/>
              </w:rPr>
              <w:t>3968m</w:t>
            </w:r>
            <w:r>
              <w:rPr>
                <w:color w:val="auto"/>
                <w:sz w:val="20"/>
                <w:szCs w:val="20"/>
                <w:vertAlign w:val="superscript"/>
              </w:rPr>
              <w:t>2</w:t>
            </w:r>
            <w:r w:rsidR="00E81A61">
              <w:rPr>
                <w:color w:val="auto"/>
                <w:sz w:val="20"/>
                <w:szCs w:val="20"/>
              </w:rPr>
              <w:t xml:space="preserve"> </w:t>
            </w:r>
            <w:r>
              <w:rPr>
                <w:color w:val="auto"/>
                <w:sz w:val="20"/>
                <w:szCs w:val="20"/>
              </w:rPr>
              <w:t>122m</w:t>
            </w:r>
          </w:p>
          <w:p w:rsidR="00E81A61" w:rsidRDefault="00E81A61" w:rsidP="003856BF">
            <w:pPr>
              <w:pStyle w:val="Default"/>
              <w:jc w:val="both"/>
              <w:rPr>
                <w:color w:val="auto"/>
                <w:sz w:val="20"/>
                <w:szCs w:val="20"/>
              </w:rPr>
            </w:pPr>
          </w:p>
          <w:p w:rsidR="00E81A61" w:rsidRPr="00E43C05" w:rsidRDefault="00E43C05" w:rsidP="003856BF">
            <w:pPr>
              <w:pStyle w:val="Default"/>
              <w:jc w:val="both"/>
              <w:rPr>
                <w:color w:val="auto"/>
                <w:sz w:val="20"/>
                <w:szCs w:val="20"/>
                <w:vertAlign w:val="superscript"/>
              </w:rPr>
            </w:pPr>
            <w:r>
              <w:rPr>
                <w:color w:val="auto"/>
                <w:sz w:val="20"/>
                <w:szCs w:val="20"/>
              </w:rPr>
              <w:t xml:space="preserve">South </w:t>
            </w:r>
            <w:r w:rsidR="002E7BBF">
              <w:rPr>
                <w:color w:val="auto"/>
                <w:sz w:val="20"/>
                <w:szCs w:val="20"/>
              </w:rPr>
              <w:t xml:space="preserve">Apartment </w:t>
            </w:r>
            <w:r w:rsidR="00E81A61">
              <w:rPr>
                <w:color w:val="auto"/>
                <w:sz w:val="20"/>
                <w:szCs w:val="20"/>
              </w:rPr>
              <w:t xml:space="preserve">Lot 65 – </w:t>
            </w:r>
            <w:r>
              <w:rPr>
                <w:color w:val="auto"/>
                <w:sz w:val="20"/>
                <w:szCs w:val="20"/>
              </w:rPr>
              <w:t>136.7m</w:t>
            </w:r>
            <w:r>
              <w:rPr>
                <w:color w:val="auto"/>
                <w:sz w:val="20"/>
                <w:szCs w:val="20"/>
                <w:vertAlign w:val="superscript"/>
              </w:rPr>
              <w:t>2</w:t>
            </w:r>
          </w:p>
          <w:p w:rsidR="00E81A61" w:rsidRPr="00E43C05" w:rsidRDefault="00E43C05" w:rsidP="003856BF">
            <w:pPr>
              <w:pStyle w:val="Default"/>
              <w:jc w:val="both"/>
              <w:rPr>
                <w:color w:val="auto"/>
                <w:sz w:val="20"/>
                <w:szCs w:val="20"/>
                <w:vertAlign w:val="superscript"/>
              </w:rPr>
            </w:pPr>
            <w:r>
              <w:rPr>
                <w:color w:val="auto"/>
                <w:sz w:val="20"/>
                <w:szCs w:val="20"/>
              </w:rPr>
              <w:t xml:space="preserve">East </w:t>
            </w:r>
            <w:r w:rsidR="002E7BBF">
              <w:rPr>
                <w:color w:val="auto"/>
                <w:sz w:val="20"/>
                <w:szCs w:val="20"/>
              </w:rPr>
              <w:t xml:space="preserve">Apartment </w:t>
            </w:r>
            <w:r w:rsidR="00E81A61">
              <w:rPr>
                <w:color w:val="auto"/>
                <w:sz w:val="20"/>
                <w:szCs w:val="20"/>
              </w:rPr>
              <w:t xml:space="preserve">Lot 70 – </w:t>
            </w:r>
            <w:r>
              <w:rPr>
                <w:color w:val="auto"/>
                <w:sz w:val="20"/>
                <w:szCs w:val="20"/>
              </w:rPr>
              <w:t>117.1m</w:t>
            </w:r>
            <w:r>
              <w:rPr>
                <w:color w:val="auto"/>
                <w:sz w:val="20"/>
                <w:szCs w:val="20"/>
                <w:vertAlign w:val="superscript"/>
              </w:rPr>
              <w:t>2</w:t>
            </w:r>
          </w:p>
          <w:p w:rsidR="00E81A61" w:rsidRPr="00E43C05" w:rsidRDefault="00E43C05" w:rsidP="003856BF">
            <w:pPr>
              <w:pStyle w:val="Default"/>
              <w:jc w:val="both"/>
              <w:rPr>
                <w:color w:val="auto"/>
                <w:sz w:val="20"/>
                <w:szCs w:val="20"/>
                <w:vertAlign w:val="superscript"/>
              </w:rPr>
            </w:pPr>
            <w:r>
              <w:rPr>
                <w:color w:val="auto"/>
                <w:sz w:val="20"/>
                <w:szCs w:val="20"/>
              </w:rPr>
              <w:t>West</w:t>
            </w:r>
            <w:r w:rsidR="002E7BBF">
              <w:rPr>
                <w:color w:val="auto"/>
                <w:sz w:val="20"/>
                <w:szCs w:val="20"/>
              </w:rPr>
              <w:t xml:space="preserve"> Apartment</w:t>
            </w:r>
            <w:r>
              <w:rPr>
                <w:color w:val="auto"/>
                <w:sz w:val="20"/>
                <w:szCs w:val="20"/>
              </w:rPr>
              <w:t xml:space="preserve"> </w:t>
            </w:r>
            <w:r w:rsidR="00E81A61">
              <w:rPr>
                <w:color w:val="auto"/>
                <w:sz w:val="20"/>
                <w:szCs w:val="20"/>
              </w:rPr>
              <w:t xml:space="preserve">Lot 71 – </w:t>
            </w:r>
            <w:r>
              <w:rPr>
                <w:color w:val="auto"/>
                <w:sz w:val="20"/>
                <w:szCs w:val="20"/>
              </w:rPr>
              <w:t>132.3m</w:t>
            </w:r>
            <w:r>
              <w:rPr>
                <w:color w:val="auto"/>
                <w:sz w:val="20"/>
                <w:szCs w:val="20"/>
                <w:vertAlign w:val="superscript"/>
              </w:rPr>
              <w:t>2</w:t>
            </w:r>
          </w:p>
          <w:p w:rsidR="00E43C05" w:rsidRDefault="00E43C05" w:rsidP="003856BF">
            <w:pPr>
              <w:pStyle w:val="Default"/>
              <w:jc w:val="both"/>
              <w:rPr>
                <w:color w:val="auto"/>
                <w:sz w:val="20"/>
                <w:szCs w:val="20"/>
              </w:rPr>
            </w:pPr>
          </w:p>
          <w:p w:rsidR="00E81A61" w:rsidRDefault="00E81A61" w:rsidP="003856BF">
            <w:pPr>
              <w:pStyle w:val="Default"/>
              <w:jc w:val="both"/>
              <w:rPr>
                <w:color w:val="auto"/>
                <w:sz w:val="20"/>
                <w:szCs w:val="20"/>
              </w:rPr>
            </w:pPr>
            <w:r>
              <w:rPr>
                <w:color w:val="auto"/>
                <w:sz w:val="20"/>
                <w:szCs w:val="20"/>
              </w:rPr>
              <w:t xml:space="preserve">Each residential flat </w:t>
            </w:r>
            <w:r w:rsidR="008F3AA2">
              <w:rPr>
                <w:color w:val="auto"/>
                <w:sz w:val="20"/>
                <w:szCs w:val="20"/>
              </w:rPr>
              <w:t xml:space="preserve">building </w:t>
            </w:r>
            <w:r>
              <w:rPr>
                <w:color w:val="auto"/>
                <w:sz w:val="20"/>
                <w:szCs w:val="20"/>
              </w:rPr>
              <w:t xml:space="preserve">development lot (65, 70 and 71) has direct frontage to future local streets and / or </w:t>
            </w:r>
            <w:r w:rsidR="00877ED5">
              <w:rPr>
                <w:color w:val="auto"/>
                <w:sz w:val="20"/>
                <w:szCs w:val="20"/>
              </w:rPr>
              <w:t xml:space="preserve">to </w:t>
            </w:r>
            <w:r>
              <w:rPr>
                <w:color w:val="auto"/>
                <w:sz w:val="20"/>
                <w:szCs w:val="20"/>
              </w:rPr>
              <w:t>the piazza.</w:t>
            </w:r>
          </w:p>
          <w:p w:rsidR="00E81A61" w:rsidRDefault="00E81A61" w:rsidP="003856BF">
            <w:pPr>
              <w:pStyle w:val="Default"/>
              <w:jc w:val="both"/>
              <w:rPr>
                <w:color w:val="auto"/>
                <w:sz w:val="20"/>
                <w:szCs w:val="20"/>
              </w:rPr>
            </w:pPr>
          </w:p>
          <w:p w:rsidR="000229E9" w:rsidRPr="00E81A61" w:rsidRDefault="00EC78A2" w:rsidP="00E81A61">
            <w:pPr>
              <w:pStyle w:val="Default"/>
              <w:jc w:val="both"/>
              <w:rPr>
                <w:color w:val="auto"/>
                <w:sz w:val="20"/>
                <w:szCs w:val="20"/>
              </w:rPr>
            </w:pPr>
            <w:r w:rsidRPr="00EC78A2">
              <w:rPr>
                <w:sz w:val="20"/>
                <w:szCs w:val="20"/>
              </w:rPr>
              <w:t xml:space="preserve">The architectural plans and details submitted demonstrate that there are </w:t>
            </w:r>
            <w:r w:rsidR="00E81A61">
              <w:rPr>
                <w:sz w:val="20"/>
                <w:szCs w:val="20"/>
              </w:rPr>
              <w:t>satisfactory</w:t>
            </w:r>
            <w:r w:rsidRPr="00EC78A2">
              <w:rPr>
                <w:sz w:val="20"/>
                <w:szCs w:val="20"/>
              </w:rPr>
              <w:t xml:space="preserve"> amenity impacts</w:t>
            </w:r>
            <w:r w:rsidR="00E81A61">
              <w:rPr>
                <w:sz w:val="20"/>
                <w:szCs w:val="20"/>
              </w:rPr>
              <w:t xml:space="preserve"> (existi</w:t>
            </w:r>
            <w:r w:rsidR="00555ED3">
              <w:rPr>
                <w:sz w:val="20"/>
                <w:szCs w:val="20"/>
              </w:rPr>
              <w:t>ng and the future)</w:t>
            </w:r>
            <w:r w:rsidR="00E81A61">
              <w:rPr>
                <w:sz w:val="20"/>
                <w:szCs w:val="20"/>
              </w:rPr>
              <w:t xml:space="preserve"> upon adjoining land.</w:t>
            </w:r>
          </w:p>
        </w:tc>
        <w:tc>
          <w:tcPr>
            <w:tcW w:w="1843" w:type="dxa"/>
          </w:tcPr>
          <w:p w:rsidR="000229E9" w:rsidRDefault="000229E9" w:rsidP="003856BF">
            <w:pPr>
              <w:jc w:val="both"/>
              <w:rPr>
                <w:rFonts w:cs="Arial"/>
                <w:bCs/>
                <w:sz w:val="20"/>
                <w:szCs w:val="20"/>
                <w:lang w:eastAsia="en-AU"/>
              </w:rPr>
            </w:pPr>
          </w:p>
          <w:p w:rsidR="00ED3C74" w:rsidRDefault="00ED3C74" w:rsidP="003856BF">
            <w:pPr>
              <w:jc w:val="both"/>
              <w:rPr>
                <w:rFonts w:cs="Arial"/>
                <w:bCs/>
                <w:sz w:val="20"/>
                <w:szCs w:val="20"/>
                <w:lang w:eastAsia="en-AU"/>
              </w:rPr>
            </w:pPr>
            <w:r>
              <w:rPr>
                <w:rFonts w:cs="Arial"/>
                <w:bCs/>
                <w:sz w:val="20"/>
                <w:szCs w:val="20"/>
                <w:lang w:eastAsia="en-AU"/>
              </w:rPr>
              <w:t>Yes</w:t>
            </w:r>
          </w:p>
          <w:p w:rsidR="00D773A1" w:rsidRDefault="00D773A1" w:rsidP="003856BF">
            <w:pPr>
              <w:jc w:val="both"/>
              <w:rPr>
                <w:rFonts w:cs="Arial"/>
                <w:bCs/>
                <w:sz w:val="20"/>
                <w:szCs w:val="20"/>
                <w:lang w:eastAsia="en-AU"/>
              </w:rPr>
            </w:pPr>
          </w:p>
          <w:p w:rsidR="00D773A1" w:rsidRDefault="00D773A1" w:rsidP="003856BF">
            <w:pPr>
              <w:jc w:val="both"/>
              <w:rPr>
                <w:rFonts w:cs="Arial"/>
                <w:bCs/>
                <w:sz w:val="20"/>
                <w:szCs w:val="20"/>
                <w:lang w:eastAsia="en-AU"/>
              </w:rPr>
            </w:pPr>
            <w:r>
              <w:rPr>
                <w:rFonts w:cs="Arial"/>
                <w:bCs/>
                <w:sz w:val="20"/>
                <w:szCs w:val="20"/>
                <w:lang w:eastAsia="en-AU"/>
              </w:rPr>
              <w:t>Yes</w:t>
            </w:r>
          </w:p>
          <w:p w:rsidR="00D773A1" w:rsidRDefault="00D773A1" w:rsidP="003856BF">
            <w:pPr>
              <w:jc w:val="both"/>
              <w:rPr>
                <w:rFonts w:cs="Arial"/>
                <w:bCs/>
                <w:sz w:val="20"/>
                <w:szCs w:val="20"/>
                <w:lang w:eastAsia="en-AU"/>
              </w:rPr>
            </w:pPr>
            <w:r>
              <w:rPr>
                <w:rFonts w:cs="Arial"/>
                <w:bCs/>
                <w:sz w:val="20"/>
                <w:szCs w:val="20"/>
                <w:lang w:eastAsia="en-AU"/>
              </w:rPr>
              <w:t>Yes</w:t>
            </w:r>
          </w:p>
          <w:p w:rsidR="00ED3C74" w:rsidRDefault="00ED3C74" w:rsidP="003856BF">
            <w:pPr>
              <w:jc w:val="both"/>
              <w:rPr>
                <w:rFonts w:cs="Arial"/>
                <w:bCs/>
                <w:sz w:val="20"/>
                <w:szCs w:val="20"/>
                <w:lang w:eastAsia="en-AU"/>
              </w:rPr>
            </w:pPr>
          </w:p>
          <w:p w:rsidR="003D122A" w:rsidRDefault="003D122A" w:rsidP="003856BF">
            <w:pPr>
              <w:jc w:val="both"/>
              <w:rPr>
                <w:rFonts w:cs="Arial"/>
                <w:bCs/>
                <w:sz w:val="20"/>
                <w:szCs w:val="20"/>
                <w:lang w:eastAsia="en-AU"/>
              </w:rPr>
            </w:pPr>
          </w:p>
          <w:p w:rsidR="008E5626" w:rsidRDefault="00ED3C74" w:rsidP="003856BF">
            <w:pPr>
              <w:jc w:val="both"/>
              <w:rPr>
                <w:rFonts w:cs="Arial"/>
                <w:bCs/>
                <w:sz w:val="20"/>
                <w:szCs w:val="20"/>
                <w:lang w:eastAsia="en-AU"/>
              </w:rPr>
            </w:pPr>
            <w:r w:rsidRPr="00AB3E92">
              <w:rPr>
                <w:rFonts w:cs="Arial"/>
                <w:bCs/>
                <w:sz w:val="20"/>
                <w:szCs w:val="20"/>
                <w:lang w:eastAsia="en-AU"/>
              </w:rPr>
              <w:t>No</w:t>
            </w:r>
          </w:p>
          <w:p w:rsidR="00D773A1" w:rsidRDefault="00D773A1" w:rsidP="003856BF">
            <w:pPr>
              <w:jc w:val="both"/>
              <w:rPr>
                <w:rFonts w:cs="Arial"/>
                <w:bCs/>
                <w:sz w:val="20"/>
                <w:szCs w:val="20"/>
                <w:lang w:eastAsia="en-AU"/>
              </w:rPr>
            </w:pPr>
            <w:r>
              <w:rPr>
                <w:rFonts w:cs="Arial"/>
                <w:bCs/>
                <w:sz w:val="20"/>
                <w:szCs w:val="20"/>
                <w:lang w:eastAsia="en-AU"/>
              </w:rPr>
              <w:t>No</w:t>
            </w:r>
          </w:p>
          <w:p w:rsidR="00D773A1" w:rsidRDefault="00D773A1" w:rsidP="003856BF">
            <w:pPr>
              <w:jc w:val="both"/>
              <w:rPr>
                <w:rFonts w:cs="Arial"/>
                <w:bCs/>
                <w:sz w:val="20"/>
                <w:szCs w:val="20"/>
                <w:lang w:eastAsia="en-AU"/>
              </w:rPr>
            </w:pPr>
            <w:r>
              <w:rPr>
                <w:rFonts w:cs="Arial"/>
                <w:bCs/>
                <w:sz w:val="20"/>
                <w:szCs w:val="20"/>
                <w:lang w:eastAsia="en-AU"/>
              </w:rPr>
              <w:t>No</w:t>
            </w:r>
          </w:p>
          <w:p w:rsidR="00E43C05" w:rsidRDefault="00E43C05" w:rsidP="003856BF">
            <w:pPr>
              <w:jc w:val="both"/>
              <w:rPr>
                <w:rFonts w:cs="Arial"/>
                <w:bCs/>
                <w:sz w:val="20"/>
                <w:szCs w:val="20"/>
                <w:lang w:eastAsia="en-AU"/>
              </w:rPr>
            </w:pPr>
          </w:p>
          <w:p w:rsidR="008E5626" w:rsidRDefault="008E5626" w:rsidP="003856BF">
            <w:pPr>
              <w:jc w:val="both"/>
              <w:rPr>
                <w:rFonts w:cs="Arial"/>
                <w:bCs/>
                <w:sz w:val="20"/>
                <w:szCs w:val="20"/>
                <w:lang w:eastAsia="en-AU"/>
              </w:rPr>
            </w:pPr>
            <w:r>
              <w:rPr>
                <w:rFonts w:cs="Arial"/>
                <w:bCs/>
                <w:sz w:val="20"/>
                <w:szCs w:val="20"/>
                <w:lang w:eastAsia="en-AU"/>
              </w:rPr>
              <w:t>Yes</w:t>
            </w: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Pr="00EC78A2" w:rsidRDefault="008E5626" w:rsidP="003856BF">
            <w:pPr>
              <w:jc w:val="both"/>
              <w:rPr>
                <w:rFonts w:cs="Arial"/>
                <w:bCs/>
                <w:sz w:val="20"/>
                <w:szCs w:val="20"/>
                <w:lang w:eastAsia="en-AU"/>
              </w:rPr>
            </w:pPr>
            <w:r>
              <w:rPr>
                <w:rFonts w:cs="Arial"/>
                <w:bCs/>
                <w:sz w:val="20"/>
                <w:szCs w:val="20"/>
                <w:lang w:eastAsia="en-AU"/>
              </w:rPr>
              <w:t>Yes</w:t>
            </w:r>
          </w:p>
        </w:tc>
      </w:tr>
      <w:tr w:rsidR="00EC78A2" w:rsidRPr="00EC78A2" w:rsidTr="00041147">
        <w:trPr>
          <w:trHeight w:val="214"/>
        </w:trPr>
        <w:tc>
          <w:tcPr>
            <w:tcW w:w="3970" w:type="dxa"/>
            <w:shd w:val="clear" w:color="auto" w:fill="auto"/>
          </w:tcPr>
          <w:p w:rsidR="00EC78A2" w:rsidRPr="00EC78A2" w:rsidRDefault="00EC78A2" w:rsidP="003856BF">
            <w:pPr>
              <w:pStyle w:val="Default"/>
              <w:jc w:val="both"/>
              <w:rPr>
                <w:color w:val="auto"/>
                <w:sz w:val="20"/>
                <w:szCs w:val="20"/>
              </w:rPr>
            </w:pPr>
            <w:r w:rsidRPr="00EC78A2">
              <w:rPr>
                <w:color w:val="auto"/>
                <w:sz w:val="20"/>
                <w:szCs w:val="20"/>
              </w:rPr>
              <w:t xml:space="preserve">3. The maximum site coverage for residential flat buildings is 50%. </w:t>
            </w:r>
          </w:p>
          <w:p w:rsidR="000229E9" w:rsidRPr="00EC78A2" w:rsidRDefault="000229E9" w:rsidP="003856BF">
            <w:pPr>
              <w:shd w:val="clear" w:color="auto" w:fill="FFFFFF"/>
              <w:jc w:val="both"/>
              <w:rPr>
                <w:rFonts w:cs="Arial"/>
                <w:sz w:val="20"/>
                <w:szCs w:val="20"/>
                <w:lang w:eastAsia="en-AU"/>
              </w:rPr>
            </w:pPr>
          </w:p>
        </w:tc>
        <w:tc>
          <w:tcPr>
            <w:tcW w:w="3969" w:type="dxa"/>
          </w:tcPr>
          <w:p w:rsidR="00E81A61" w:rsidRPr="00BF0251" w:rsidRDefault="00CA2FC8" w:rsidP="003856BF">
            <w:pPr>
              <w:jc w:val="both"/>
              <w:rPr>
                <w:rFonts w:cs="Arial"/>
                <w:b/>
                <w:bCs/>
                <w:sz w:val="20"/>
                <w:szCs w:val="20"/>
              </w:rPr>
            </w:pPr>
            <w:r w:rsidRPr="003C4A1E">
              <w:rPr>
                <w:rFonts w:cs="Arial"/>
                <w:sz w:val="20"/>
                <w:szCs w:val="20"/>
              </w:rPr>
              <w:t>South</w:t>
            </w:r>
            <w:r w:rsidR="002E7BBF">
              <w:rPr>
                <w:rFonts w:cs="Arial"/>
                <w:sz w:val="20"/>
                <w:szCs w:val="20"/>
              </w:rPr>
              <w:t xml:space="preserve"> Apartment</w:t>
            </w:r>
            <w:r w:rsidRPr="003C4A1E">
              <w:rPr>
                <w:rFonts w:cs="Arial"/>
                <w:sz w:val="20"/>
                <w:szCs w:val="20"/>
              </w:rPr>
              <w:t xml:space="preserve"> - </w:t>
            </w:r>
            <w:r w:rsidR="00E81A61" w:rsidRPr="003C4A1E">
              <w:rPr>
                <w:rFonts w:cs="Arial"/>
                <w:sz w:val="20"/>
                <w:szCs w:val="20"/>
              </w:rPr>
              <w:t>Lot 65 –</w:t>
            </w:r>
            <w:r w:rsidR="00E81A61" w:rsidRPr="00BF0251">
              <w:rPr>
                <w:rFonts w:cs="Arial"/>
                <w:b/>
                <w:bCs/>
                <w:sz w:val="20"/>
                <w:szCs w:val="20"/>
              </w:rPr>
              <w:t xml:space="preserve"> </w:t>
            </w:r>
            <w:r w:rsidR="003C4A1E" w:rsidRPr="004B0BC5">
              <w:rPr>
                <w:sz w:val="20"/>
                <w:szCs w:val="20"/>
              </w:rPr>
              <w:t>1400.662m</w:t>
            </w:r>
            <w:r w:rsidR="003C4A1E" w:rsidRPr="004B0BC5">
              <w:rPr>
                <w:sz w:val="20"/>
                <w:szCs w:val="20"/>
                <w:vertAlign w:val="superscript"/>
              </w:rPr>
              <w:t>2</w:t>
            </w:r>
            <w:r w:rsidR="003C4A1E" w:rsidRPr="004B0BC5">
              <w:rPr>
                <w:sz w:val="20"/>
                <w:szCs w:val="20"/>
              </w:rPr>
              <w:t>/4100m</w:t>
            </w:r>
            <w:r w:rsidR="003C4A1E" w:rsidRPr="004B0BC5">
              <w:rPr>
                <w:sz w:val="20"/>
                <w:szCs w:val="20"/>
                <w:vertAlign w:val="superscript"/>
              </w:rPr>
              <w:t>2</w:t>
            </w:r>
            <w:r w:rsidR="003C4A1E" w:rsidRPr="004B0BC5">
              <w:rPr>
                <w:sz w:val="20"/>
                <w:szCs w:val="20"/>
              </w:rPr>
              <w:t xml:space="preserve"> – 34.1%</w:t>
            </w:r>
          </w:p>
          <w:p w:rsidR="00E81A61" w:rsidRDefault="00CA2FC8" w:rsidP="003856BF">
            <w:pPr>
              <w:jc w:val="both"/>
              <w:rPr>
                <w:rFonts w:cs="Arial"/>
                <w:sz w:val="20"/>
                <w:szCs w:val="20"/>
              </w:rPr>
            </w:pPr>
            <w:r>
              <w:rPr>
                <w:rFonts w:cs="Arial"/>
                <w:sz w:val="20"/>
                <w:szCs w:val="20"/>
              </w:rPr>
              <w:t>East</w:t>
            </w:r>
            <w:r w:rsidR="002E7BBF">
              <w:rPr>
                <w:rFonts w:cs="Arial"/>
                <w:sz w:val="20"/>
                <w:szCs w:val="20"/>
              </w:rPr>
              <w:t xml:space="preserve"> Apartment</w:t>
            </w:r>
            <w:r>
              <w:rPr>
                <w:rFonts w:cs="Arial"/>
                <w:sz w:val="20"/>
                <w:szCs w:val="20"/>
              </w:rPr>
              <w:t xml:space="preserve"> - </w:t>
            </w:r>
            <w:r w:rsidR="00E81A61">
              <w:rPr>
                <w:rFonts w:cs="Arial"/>
                <w:sz w:val="20"/>
                <w:szCs w:val="20"/>
              </w:rPr>
              <w:t xml:space="preserve">Lot 70 – </w:t>
            </w:r>
            <w:r w:rsidR="00171381" w:rsidRPr="009B4A81">
              <w:rPr>
                <w:sz w:val="20"/>
                <w:szCs w:val="20"/>
              </w:rPr>
              <w:t>1367.451m</w:t>
            </w:r>
            <w:r w:rsidR="00171381" w:rsidRPr="009B4A81">
              <w:rPr>
                <w:sz w:val="20"/>
                <w:szCs w:val="20"/>
                <w:vertAlign w:val="superscript"/>
              </w:rPr>
              <w:t>2</w:t>
            </w:r>
            <w:r w:rsidR="00171381" w:rsidRPr="009B4A81">
              <w:rPr>
                <w:sz w:val="20"/>
                <w:szCs w:val="20"/>
              </w:rPr>
              <w:t>/3513m</w:t>
            </w:r>
            <w:r w:rsidR="00171381" w:rsidRPr="009B4A81">
              <w:rPr>
                <w:sz w:val="20"/>
                <w:szCs w:val="20"/>
                <w:vertAlign w:val="superscript"/>
              </w:rPr>
              <w:t>2</w:t>
            </w:r>
            <w:r w:rsidR="00171381" w:rsidRPr="009B4A81">
              <w:rPr>
                <w:sz w:val="20"/>
                <w:szCs w:val="20"/>
              </w:rPr>
              <w:t xml:space="preserve"> – 38.9%</w:t>
            </w:r>
          </w:p>
          <w:p w:rsidR="000229E9" w:rsidRPr="00CD42BE" w:rsidRDefault="00CA2FC8" w:rsidP="003856BF">
            <w:pPr>
              <w:jc w:val="both"/>
              <w:rPr>
                <w:rFonts w:cs="Arial"/>
                <w:b/>
                <w:bCs/>
                <w:sz w:val="20"/>
                <w:szCs w:val="20"/>
                <w:lang w:eastAsia="en-AU"/>
              </w:rPr>
            </w:pPr>
            <w:r w:rsidRPr="00902797">
              <w:rPr>
                <w:rFonts w:cs="Arial"/>
                <w:sz w:val="20"/>
                <w:szCs w:val="20"/>
              </w:rPr>
              <w:lastRenderedPageBreak/>
              <w:t>West</w:t>
            </w:r>
            <w:r w:rsidR="002E7BBF">
              <w:rPr>
                <w:rFonts w:cs="Arial"/>
                <w:sz w:val="20"/>
                <w:szCs w:val="20"/>
              </w:rPr>
              <w:t xml:space="preserve"> Apartment</w:t>
            </w:r>
            <w:r w:rsidRPr="00902797">
              <w:rPr>
                <w:rFonts w:cs="Arial"/>
                <w:sz w:val="20"/>
                <w:szCs w:val="20"/>
              </w:rPr>
              <w:t xml:space="preserve"> - </w:t>
            </w:r>
            <w:r w:rsidR="00E81A61" w:rsidRPr="00902797">
              <w:rPr>
                <w:rFonts w:cs="Arial"/>
                <w:sz w:val="20"/>
                <w:szCs w:val="20"/>
              </w:rPr>
              <w:t>Lot 71 -</w:t>
            </w:r>
            <w:r w:rsidR="00E81A61" w:rsidRPr="00CD42BE">
              <w:rPr>
                <w:rFonts w:cs="Arial"/>
                <w:b/>
                <w:bCs/>
                <w:sz w:val="20"/>
                <w:szCs w:val="20"/>
              </w:rPr>
              <w:t xml:space="preserve"> </w:t>
            </w:r>
            <w:r w:rsidR="00902797" w:rsidRPr="00902797">
              <w:rPr>
                <w:sz w:val="20"/>
                <w:szCs w:val="20"/>
              </w:rPr>
              <w:t>1366.599m</w:t>
            </w:r>
            <w:r w:rsidR="00902797" w:rsidRPr="00902797">
              <w:rPr>
                <w:sz w:val="20"/>
                <w:szCs w:val="20"/>
                <w:vertAlign w:val="superscript"/>
              </w:rPr>
              <w:t>2</w:t>
            </w:r>
            <w:r w:rsidR="00902797" w:rsidRPr="00902797">
              <w:rPr>
                <w:sz w:val="20"/>
                <w:szCs w:val="20"/>
              </w:rPr>
              <w:t>/3968m</w:t>
            </w:r>
            <w:r w:rsidR="00902797" w:rsidRPr="00902797">
              <w:rPr>
                <w:sz w:val="20"/>
                <w:szCs w:val="20"/>
                <w:vertAlign w:val="superscript"/>
              </w:rPr>
              <w:t>2</w:t>
            </w:r>
            <w:r w:rsidR="00902797" w:rsidRPr="00902797">
              <w:rPr>
                <w:sz w:val="20"/>
                <w:szCs w:val="20"/>
              </w:rPr>
              <w:t xml:space="preserve"> – 34.4%</w:t>
            </w:r>
          </w:p>
        </w:tc>
        <w:tc>
          <w:tcPr>
            <w:tcW w:w="1843" w:type="dxa"/>
          </w:tcPr>
          <w:p w:rsidR="000229E9" w:rsidRDefault="008E5626" w:rsidP="003856BF">
            <w:pPr>
              <w:jc w:val="both"/>
              <w:rPr>
                <w:rFonts w:cs="Arial"/>
                <w:bCs/>
                <w:sz w:val="20"/>
                <w:szCs w:val="20"/>
                <w:lang w:eastAsia="en-AU"/>
              </w:rPr>
            </w:pPr>
            <w:r>
              <w:rPr>
                <w:rFonts w:cs="Arial"/>
                <w:bCs/>
                <w:sz w:val="20"/>
                <w:szCs w:val="20"/>
                <w:lang w:eastAsia="en-AU"/>
              </w:rPr>
              <w:lastRenderedPageBreak/>
              <w:t>Yes</w:t>
            </w:r>
          </w:p>
          <w:p w:rsidR="00303621" w:rsidRDefault="00303621" w:rsidP="003856BF">
            <w:pPr>
              <w:jc w:val="both"/>
              <w:rPr>
                <w:rFonts w:cs="Arial"/>
                <w:bCs/>
                <w:sz w:val="20"/>
                <w:szCs w:val="20"/>
                <w:lang w:eastAsia="en-AU"/>
              </w:rPr>
            </w:pPr>
          </w:p>
          <w:p w:rsidR="00303621" w:rsidRDefault="00303621" w:rsidP="003856BF">
            <w:pPr>
              <w:jc w:val="both"/>
              <w:rPr>
                <w:rFonts w:cs="Arial"/>
                <w:bCs/>
                <w:sz w:val="20"/>
                <w:szCs w:val="20"/>
                <w:lang w:eastAsia="en-AU"/>
              </w:rPr>
            </w:pPr>
            <w:r>
              <w:rPr>
                <w:rFonts w:cs="Arial"/>
                <w:bCs/>
                <w:sz w:val="20"/>
                <w:szCs w:val="20"/>
                <w:lang w:eastAsia="en-AU"/>
              </w:rPr>
              <w:t>Yes</w:t>
            </w:r>
          </w:p>
          <w:p w:rsidR="00303621" w:rsidRDefault="00303621" w:rsidP="003856BF">
            <w:pPr>
              <w:jc w:val="both"/>
              <w:rPr>
                <w:rFonts w:cs="Arial"/>
                <w:bCs/>
                <w:sz w:val="20"/>
                <w:szCs w:val="20"/>
                <w:lang w:eastAsia="en-AU"/>
              </w:rPr>
            </w:pPr>
          </w:p>
          <w:p w:rsidR="0069492D" w:rsidRDefault="0069492D" w:rsidP="003856BF">
            <w:pPr>
              <w:jc w:val="both"/>
              <w:rPr>
                <w:rFonts w:cs="Arial"/>
                <w:bCs/>
                <w:sz w:val="20"/>
                <w:szCs w:val="20"/>
                <w:lang w:eastAsia="en-AU"/>
              </w:rPr>
            </w:pPr>
            <w:bookmarkStart w:id="0" w:name="_GoBack"/>
            <w:bookmarkEnd w:id="0"/>
          </w:p>
          <w:p w:rsidR="00303621" w:rsidRDefault="00303621" w:rsidP="003856BF">
            <w:pPr>
              <w:jc w:val="both"/>
              <w:rPr>
                <w:rFonts w:cs="Arial"/>
                <w:bCs/>
                <w:sz w:val="20"/>
                <w:szCs w:val="20"/>
                <w:lang w:eastAsia="en-AU"/>
              </w:rPr>
            </w:pPr>
            <w:r>
              <w:rPr>
                <w:rFonts w:cs="Arial"/>
                <w:bCs/>
                <w:sz w:val="20"/>
                <w:szCs w:val="20"/>
                <w:lang w:eastAsia="en-AU"/>
              </w:rPr>
              <w:lastRenderedPageBreak/>
              <w:t>Yes</w:t>
            </w:r>
          </w:p>
          <w:p w:rsidR="00E81A61" w:rsidRPr="00EC78A2" w:rsidRDefault="00E81A61" w:rsidP="003856BF">
            <w:pPr>
              <w:jc w:val="both"/>
              <w:rPr>
                <w:rFonts w:cs="Arial"/>
                <w:bCs/>
                <w:sz w:val="20"/>
                <w:szCs w:val="20"/>
                <w:lang w:eastAsia="en-AU"/>
              </w:rPr>
            </w:pPr>
          </w:p>
        </w:tc>
      </w:tr>
      <w:tr w:rsidR="00195479" w:rsidRPr="00EC78A2" w:rsidTr="00041147">
        <w:trPr>
          <w:trHeight w:val="214"/>
        </w:trPr>
        <w:tc>
          <w:tcPr>
            <w:tcW w:w="3970" w:type="dxa"/>
            <w:shd w:val="clear" w:color="auto" w:fill="auto"/>
          </w:tcPr>
          <w:p w:rsidR="00195479" w:rsidRPr="00EC78A2" w:rsidRDefault="00195479" w:rsidP="00195479">
            <w:pPr>
              <w:pStyle w:val="Default"/>
              <w:jc w:val="both"/>
              <w:rPr>
                <w:color w:val="auto"/>
                <w:sz w:val="20"/>
                <w:szCs w:val="20"/>
              </w:rPr>
            </w:pPr>
            <w:r w:rsidRPr="00EC78A2">
              <w:rPr>
                <w:color w:val="auto"/>
                <w:sz w:val="20"/>
                <w:szCs w:val="20"/>
              </w:rPr>
              <w:lastRenderedPageBreak/>
              <w:t xml:space="preserve">4. The minimum front and secondary street setback is 6m </w:t>
            </w:r>
          </w:p>
          <w:p w:rsidR="00195479" w:rsidRDefault="00195479" w:rsidP="00195479">
            <w:pPr>
              <w:pStyle w:val="Default"/>
              <w:jc w:val="both"/>
              <w:rPr>
                <w:color w:val="auto"/>
                <w:sz w:val="20"/>
                <w:szCs w:val="20"/>
              </w:rPr>
            </w:pPr>
          </w:p>
          <w:p w:rsidR="00195479" w:rsidRDefault="00195479" w:rsidP="00195479">
            <w:pPr>
              <w:pStyle w:val="Default"/>
              <w:jc w:val="both"/>
              <w:rPr>
                <w:color w:val="auto"/>
                <w:sz w:val="20"/>
                <w:szCs w:val="20"/>
              </w:rPr>
            </w:pPr>
          </w:p>
          <w:p w:rsidR="00357C5A" w:rsidRDefault="00357C5A" w:rsidP="00195479">
            <w:pPr>
              <w:pStyle w:val="Default"/>
              <w:jc w:val="both"/>
              <w:rPr>
                <w:color w:val="auto"/>
                <w:sz w:val="20"/>
                <w:szCs w:val="20"/>
              </w:rPr>
            </w:pPr>
          </w:p>
          <w:p w:rsidR="00BD4D3D" w:rsidRDefault="00BD4D3D" w:rsidP="00195479">
            <w:pPr>
              <w:pStyle w:val="Default"/>
              <w:jc w:val="both"/>
              <w:rPr>
                <w:color w:val="auto"/>
                <w:sz w:val="20"/>
                <w:szCs w:val="20"/>
              </w:rPr>
            </w:pPr>
          </w:p>
          <w:p w:rsidR="008D405C" w:rsidRDefault="008D405C" w:rsidP="00195479">
            <w:pPr>
              <w:pStyle w:val="Default"/>
              <w:jc w:val="both"/>
              <w:rPr>
                <w:color w:val="auto"/>
                <w:sz w:val="20"/>
                <w:szCs w:val="20"/>
              </w:rPr>
            </w:pPr>
          </w:p>
          <w:p w:rsidR="00897E8E" w:rsidRDefault="00897E8E" w:rsidP="00195479">
            <w:pPr>
              <w:pStyle w:val="Default"/>
              <w:jc w:val="both"/>
              <w:rPr>
                <w:color w:val="auto"/>
                <w:sz w:val="20"/>
                <w:szCs w:val="20"/>
              </w:rPr>
            </w:pPr>
          </w:p>
          <w:p w:rsidR="00195479" w:rsidRPr="00EC78A2" w:rsidRDefault="00195479" w:rsidP="00195479">
            <w:pPr>
              <w:pStyle w:val="Default"/>
              <w:jc w:val="both"/>
              <w:rPr>
                <w:color w:val="auto"/>
                <w:sz w:val="20"/>
                <w:szCs w:val="20"/>
              </w:rPr>
            </w:pPr>
            <w:r w:rsidRPr="00EC78A2">
              <w:rPr>
                <w:color w:val="auto"/>
                <w:sz w:val="20"/>
                <w:szCs w:val="20"/>
              </w:rPr>
              <w:t xml:space="preserve">5. The minimum side boundary setback is 3m </w:t>
            </w:r>
          </w:p>
          <w:p w:rsidR="00195479" w:rsidRDefault="00195479" w:rsidP="00195479">
            <w:pPr>
              <w:jc w:val="both"/>
              <w:rPr>
                <w:rFonts w:cs="Arial"/>
                <w:sz w:val="20"/>
                <w:szCs w:val="20"/>
              </w:rPr>
            </w:pPr>
          </w:p>
          <w:p w:rsidR="00195479" w:rsidRDefault="00195479" w:rsidP="00195479">
            <w:pPr>
              <w:jc w:val="both"/>
              <w:rPr>
                <w:rFonts w:cs="Arial"/>
                <w:sz w:val="20"/>
                <w:szCs w:val="20"/>
              </w:rPr>
            </w:pPr>
          </w:p>
          <w:p w:rsidR="00BD4D3D" w:rsidRDefault="00BD4D3D" w:rsidP="00195479">
            <w:pPr>
              <w:jc w:val="both"/>
              <w:rPr>
                <w:rFonts w:cs="Arial"/>
                <w:sz w:val="20"/>
                <w:szCs w:val="20"/>
              </w:rPr>
            </w:pPr>
          </w:p>
          <w:p w:rsidR="0021323E" w:rsidRDefault="0021323E" w:rsidP="00195479">
            <w:pPr>
              <w:jc w:val="both"/>
              <w:rPr>
                <w:rFonts w:cs="Arial"/>
                <w:sz w:val="20"/>
                <w:szCs w:val="20"/>
              </w:rPr>
            </w:pPr>
          </w:p>
          <w:p w:rsidR="003D122A" w:rsidRDefault="003D122A" w:rsidP="00195479">
            <w:pPr>
              <w:jc w:val="both"/>
              <w:rPr>
                <w:rFonts w:cs="Arial"/>
                <w:sz w:val="20"/>
                <w:szCs w:val="20"/>
              </w:rPr>
            </w:pPr>
          </w:p>
          <w:p w:rsidR="00195479" w:rsidRPr="00EC78A2" w:rsidRDefault="00195479" w:rsidP="00195479">
            <w:pPr>
              <w:pStyle w:val="Default"/>
              <w:jc w:val="both"/>
              <w:rPr>
                <w:color w:val="auto"/>
                <w:sz w:val="20"/>
                <w:szCs w:val="20"/>
              </w:rPr>
            </w:pPr>
            <w:r w:rsidRPr="00EC78A2">
              <w:rPr>
                <w:sz w:val="20"/>
                <w:szCs w:val="20"/>
              </w:rPr>
              <w:t>6. The minimum rear boundary setback is 6m</w:t>
            </w:r>
          </w:p>
        </w:tc>
        <w:tc>
          <w:tcPr>
            <w:tcW w:w="3969" w:type="dxa"/>
          </w:tcPr>
          <w:p w:rsidR="00195479" w:rsidRPr="00B96A17" w:rsidRDefault="00CA2FC8" w:rsidP="00195479">
            <w:pPr>
              <w:pStyle w:val="Default"/>
              <w:jc w:val="both"/>
              <w:rPr>
                <w:color w:val="auto"/>
                <w:sz w:val="20"/>
                <w:szCs w:val="20"/>
              </w:rPr>
            </w:pPr>
            <w:r w:rsidRPr="00B96A17">
              <w:rPr>
                <w:color w:val="auto"/>
                <w:sz w:val="20"/>
                <w:szCs w:val="20"/>
              </w:rPr>
              <w:t>South</w:t>
            </w:r>
            <w:r w:rsidR="002E7BBF">
              <w:rPr>
                <w:color w:val="auto"/>
                <w:sz w:val="20"/>
                <w:szCs w:val="20"/>
              </w:rPr>
              <w:t xml:space="preserve"> Apartment</w:t>
            </w:r>
            <w:r w:rsidRPr="00B96A17">
              <w:rPr>
                <w:color w:val="auto"/>
                <w:sz w:val="20"/>
                <w:szCs w:val="20"/>
              </w:rPr>
              <w:t xml:space="preserve"> - </w:t>
            </w:r>
            <w:r w:rsidR="00195479" w:rsidRPr="00B96A17">
              <w:rPr>
                <w:color w:val="auto"/>
                <w:sz w:val="20"/>
                <w:szCs w:val="20"/>
              </w:rPr>
              <w:t xml:space="preserve">Lot 65 – </w:t>
            </w:r>
            <w:r w:rsidR="00357C5A" w:rsidRPr="00B96A17">
              <w:rPr>
                <w:color w:val="auto"/>
                <w:sz w:val="20"/>
                <w:szCs w:val="20"/>
              </w:rPr>
              <w:t>8.636m</w:t>
            </w:r>
            <w:r w:rsidR="00195479" w:rsidRPr="00B96A17">
              <w:rPr>
                <w:color w:val="auto"/>
                <w:sz w:val="20"/>
                <w:szCs w:val="20"/>
              </w:rPr>
              <w:t xml:space="preserve"> </w:t>
            </w:r>
            <w:r w:rsidR="00B30F8B" w:rsidRPr="00B96A17">
              <w:rPr>
                <w:color w:val="auto"/>
                <w:sz w:val="20"/>
                <w:szCs w:val="20"/>
              </w:rPr>
              <w:t>(</w:t>
            </w:r>
            <w:r w:rsidR="00357C5A" w:rsidRPr="00B96A17">
              <w:rPr>
                <w:color w:val="auto"/>
                <w:sz w:val="20"/>
                <w:szCs w:val="20"/>
              </w:rPr>
              <w:t>Entry Road West</w:t>
            </w:r>
            <w:r w:rsidR="00B30F8B" w:rsidRPr="00B96A17">
              <w:rPr>
                <w:color w:val="auto"/>
                <w:sz w:val="20"/>
                <w:szCs w:val="20"/>
              </w:rPr>
              <w:t xml:space="preserve">) &amp; </w:t>
            </w:r>
            <w:r w:rsidR="00357C5A" w:rsidRPr="00B96A17">
              <w:rPr>
                <w:color w:val="auto"/>
                <w:sz w:val="20"/>
                <w:szCs w:val="20"/>
              </w:rPr>
              <w:t xml:space="preserve">Secondary 14.693m </w:t>
            </w:r>
            <w:r w:rsidR="00B96A17" w:rsidRPr="00B96A17">
              <w:rPr>
                <w:color w:val="auto"/>
                <w:sz w:val="20"/>
                <w:szCs w:val="20"/>
              </w:rPr>
              <w:t>(Road 01) and 5.644</w:t>
            </w:r>
            <w:r w:rsidR="00FC30D6">
              <w:rPr>
                <w:color w:val="auto"/>
                <w:sz w:val="20"/>
                <w:szCs w:val="20"/>
              </w:rPr>
              <w:t>m</w:t>
            </w:r>
            <w:r w:rsidR="00B96A17" w:rsidRPr="00B96A17">
              <w:rPr>
                <w:color w:val="auto"/>
                <w:sz w:val="20"/>
                <w:szCs w:val="20"/>
              </w:rPr>
              <w:t xml:space="preserve"> (Entry Road</w:t>
            </w:r>
            <w:r w:rsidR="00FC30D6">
              <w:rPr>
                <w:color w:val="auto"/>
                <w:sz w:val="20"/>
                <w:szCs w:val="20"/>
              </w:rPr>
              <w:t xml:space="preserve"> South</w:t>
            </w:r>
            <w:r w:rsidR="00B96A17" w:rsidRPr="00B96A17">
              <w:rPr>
                <w:color w:val="auto"/>
                <w:sz w:val="20"/>
                <w:szCs w:val="20"/>
              </w:rPr>
              <w:t>)</w:t>
            </w:r>
          </w:p>
          <w:p w:rsidR="00195479" w:rsidRPr="00195479" w:rsidRDefault="002E7BBF" w:rsidP="00195479">
            <w:pPr>
              <w:pStyle w:val="Default"/>
              <w:jc w:val="both"/>
              <w:rPr>
                <w:color w:val="auto"/>
                <w:sz w:val="20"/>
                <w:szCs w:val="20"/>
              </w:rPr>
            </w:pPr>
            <w:r>
              <w:rPr>
                <w:color w:val="auto"/>
                <w:sz w:val="20"/>
                <w:szCs w:val="20"/>
              </w:rPr>
              <w:t>East Apartment</w:t>
            </w:r>
            <w:r w:rsidR="00CA2FC8">
              <w:rPr>
                <w:color w:val="auto"/>
                <w:sz w:val="20"/>
                <w:szCs w:val="20"/>
              </w:rPr>
              <w:t xml:space="preserve"> - </w:t>
            </w:r>
            <w:r w:rsidR="00195479">
              <w:rPr>
                <w:color w:val="auto"/>
                <w:sz w:val="20"/>
                <w:szCs w:val="20"/>
              </w:rPr>
              <w:t xml:space="preserve">Lot 70 – </w:t>
            </w:r>
            <w:r w:rsidR="00B96A17">
              <w:rPr>
                <w:color w:val="auto"/>
                <w:sz w:val="20"/>
                <w:szCs w:val="20"/>
              </w:rPr>
              <w:t>7.6</w:t>
            </w:r>
            <w:r w:rsidR="00195479">
              <w:rPr>
                <w:color w:val="auto"/>
                <w:sz w:val="20"/>
                <w:szCs w:val="20"/>
              </w:rPr>
              <w:t>m</w:t>
            </w:r>
            <w:r w:rsidR="00195479">
              <w:rPr>
                <w:b/>
                <w:bCs/>
                <w:color w:val="auto"/>
                <w:sz w:val="20"/>
                <w:szCs w:val="20"/>
              </w:rPr>
              <w:t xml:space="preserve"> </w:t>
            </w:r>
            <w:r w:rsidR="00B96A17" w:rsidRPr="00B96A17">
              <w:rPr>
                <w:color w:val="auto"/>
                <w:sz w:val="20"/>
                <w:szCs w:val="20"/>
              </w:rPr>
              <w:t>(Road 04)</w:t>
            </w:r>
            <w:r w:rsidR="00B96A17">
              <w:rPr>
                <w:b/>
                <w:bCs/>
                <w:color w:val="auto"/>
                <w:sz w:val="20"/>
                <w:szCs w:val="20"/>
              </w:rPr>
              <w:t xml:space="preserve"> </w:t>
            </w:r>
            <w:r w:rsidR="00195479">
              <w:rPr>
                <w:color w:val="auto"/>
                <w:sz w:val="20"/>
                <w:szCs w:val="20"/>
              </w:rPr>
              <w:t xml:space="preserve">&amp; </w:t>
            </w:r>
            <w:r w:rsidR="00FC30D6">
              <w:rPr>
                <w:color w:val="auto"/>
                <w:sz w:val="20"/>
                <w:szCs w:val="20"/>
              </w:rPr>
              <w:t>6</w:t>
            </w:r>
            <w:r w:rsidR="00195479">
              <w:rPr>
                <w:color w:val="auto"/>
                <w:sz w:val="20"/>
                <w:szCs w:val="20"/>
              </w:rPr>
              <w:t>m (road 0</w:t>
            </w:r>
            <w:r w:rsidR="00B96A17">
              <w:rPr>
                <w:color w:val="auto"/>
                <w:sz w:val="20"/>
                <w:szCs w:val="20"/>
              </w:rPr>
              <w:t>1</w:t>
            </w:r>
            <w:r w:rsidR="00195479">
              <w:rPr>
                <w:color w:val="auto"/>
                <w:sz w:val="20"/>
                <w:szCs w:val="20"/>
              </w:rPr>
              <w:t xml:space="preserve"> </w:t>
            </w:r>
            <w:r w:rsidR="00297AA1">
              <w:rPr>
                <w:color w:val="auto"/>
                <w:sz w:val="20"/>
                <w:szCs w:val="20"/>
              </w:rPr>
              <w:t>S</w:t>
            </w:r>
            <w:r w:rsidR="00195479">
              <w:rPr>
                <w:color w:val="auto"/>
                <w:sz w:val="20"/>
                <w:szCs w:val="20"/>
              </w:rPr>
              <w:t>econdary)</w:t>
            </w:r>
          </w:p>
          <w:p w:rsidR="00195479" w:rsidRPr="00EC78A2" w:rsidRDefault="00CA2FC8" w:rsidP="00195479">
            <w:pPr>
              <w:pStyle w:val="Default"/>
              <w:jc w:val="both"/>
              <w:rPr>
                <w:color w:val="auto"/>
                <w:sz w:val="20"/>
                <w:szCs w:val="20"/>
              </w:rPr>
            </w:pPr>
            <w:r w:rsidRPr="00297AA1">
              <w:rPr>
                <w:color w:val="auto"/>
                <w:sz w:val="20"/>
                <w:szCs w:val="20"/>
              </w:rPr>
              <w:t xml:space="preserve">West </w:t>
            </w:r>
            <w:r w:rsidR="002E7BBF">
              <w:rPr>
                <w:color w:val="auto"/>
                <w:sz w:val="20"/>
                <w:szCs w:val="20"/>
              </w:rPr>
              <w:t xml:space="preserve">Apartment </w:t>
            </w:r>
            <w:r w:rsidRPr="00297AA1">
              <w:rPr>
                <w:color w:val="auto"/>
                <w:sz w:val="20"/>
                <w:szCs w:val="20"/>
              </w:rPr>
              <w:t xml:space="preserve">- </w:t>
            </w:r>
            <w:r w:rsidR="00195479" w:rsidRPr="00297AA1">
              <w:rPr>
                <w:color w:val="auto"/>
                <w:sz w:val="20"/>
                <w:szCs w:val="20"/>
              </w:rPr>
              <w:t>Lot 71</w:t>
            </w:r>
            <w:r w:rsidR="00195479">
              <w:rPr>
                <w:color w:val="auto"/>
                <w:sz w:val="20"/>
                <w:szCs w:val="20"/>
              </w:rPr>
              <w:t xml:space="preserve"> </w:t>
            </w:r>
            <w:r w:rsidR="00297AA1">
              <w:rPr>
                <w:color w:val="auto"/>
                <w:sz w:val="20"/>
                <w:szCs w:val="20"/>
              </w:rPr>
              <w:t>–</w:t>
            </w:r>
            <w:r w:rsidR="00195479">
              <w:rPr>
                <w:color w:val="auto"/>
                <w:sz w:val="20"/>
                <w:szCs w:val="20"/>
              </w:rPr>
              <w:t xml:space="preserve"> </w:t>
            </w:r>
            <w:r w:rsidR="00297AA1">
              <w:rPr>
                <w:color w:val="auto"/>
                <w:sz w:val="20"/>
                <w:szCs w:val="20"/>
              </w:rPr>
              <w:t>10.973m (Road 01) &amp; 5.2m (Road 0</w:t>
            </w:r>
            <w:r w:rsidR="008E4A62">
              <w:rPr>
                <w:color w:val="auto"/>
                <w:sz w:val="20"/>
                <w:szCs w:val="20"/>
              </w:rPr>
              <w:t>2</w:t>
            </w:r>
            <w:r w:rsidR="00297AA1">
              <w:rPr>
                <w:color w:val="auto"/>
                <w:sz w:val="20"/>
                <w:szCs w:val="20"/>
              </w:rPr>
              <w:t xml:space="preserve"> Secondary)</w:t>
            </w:r>
          </w:p>
          <w:p w:rsidR="00195479" w:rsidRDefault="00195479" w:rsidP="00195479">
            <w:pPr>
              <w:pStyle w:val="Default"/>
              <w:jc w:val="both"/>
              <w:rPr>
                <w:color w:val="auto"/>
                <w:sz w:val="20"/>
                <w:szCs w:val="20"/>
              </w:rPr>
            </w:pPr>
          </w:p>
          <w:p w:rsidR="00195479" w:rsidRPr="00357C5A" w:rsidRDefault="00CA2FC8" w:rsidP="00195479">
            <w:pPr>
              <w:pStyle w:val="Default"/>
              <w:jc w:val="both"/>
              <w:rPr>
                <w:color w:val="auto"/>
                <w:sz w:val="20"/>
                <w:szCs w:val="20"/>
              </w:rPr>
            </w:pPr>
            <w:r w:rsidRPr="00357C5A">
              <w:rPr>
                <w:color w:val="auto"/>
                <w:sz w:val="20"/>
                <w:szCs w:val="20"/>
              </w:rPr>
              <w:t xml:space="preserve">South </w:t>
            </w:r>
            <w:r w:rsidR="002E7BBF">
              <w:rPr>
                <w:color w:val="auto"/>
                <w:sz w:val="20"/>
                <w:szCs w:val="20"/>
              </w:rPr>
              <w:t xml:space="preserve">Apartment </w:t>
            </w:r>
            <w:r w:rsidRPr="00357C5A">
              <w:rPr>
                <w:color w:val="auto"/>
                <w:sz w:val="20"/>
                <w:szCs w:val="20"/>
              </w:rPr>
              <w:t xml:space="preserve">- </w:t>
            </w:r>
            <w:r w:rsidR="00195479" w:rsidRPr="00357C5A">
              <w:rPr>
                <w:color w:val="auto"/>
                <w:sz w:val="20"/>
                <w:szCs w:val="20"/>
              </w:rPr>
              <w:t xml:space="preserve">Lot 65 – </w:t>
            </w:r>
            <w:r w:rsidR="00357C5A" w:rsidRPr="00357C5A">
              <w:rPr>
                <w:color w:val="auto"/>
                <w:sz w:val="20"/>
                <w:szCs w:val="20"/>
              </w:rPr>
              <w:t>No side boundary</w:t>
            </w:r>
          </w:p>
          <w:p w:rsidR="00195479" w:rsidRDefault="00CA2FC8" w:rsidP="00195479">
            <w:pPr>
              <w:pStyle w:val="Default"/>
              <w:jc w:val="both"/>
              <w:rPr>
                <w:color w:val="auto"/>
                <w:sz w:val="20"/>
                <w:szCs w:val="20"/>
              </w:rPr>
            </w:pPr>
            <w:r>
              <w:rPr>
                <w:color w:val="auto"/>
                <w:sz w:val="20"/>
                <w:szCs w:val="20"/>
              </w:rPr>
              <w:t>East</w:t>
            </w:r>
            <w:r w:rsidR="002E7BBF">
              <w:rPr>
                <w:color w:val="auto"/>
                <w:sz w:val="20"/>
                <w:szCs w:val="20"/>
              </w:rPr>
              <w:t xml:space="preserve"> Apartment</w:t>
            </w:r>
            <w:r>
              <w:rPr>
                <w:color w:val="auto"/>
                <w:sz w:val="20"/>
                <w:szCs w:val="20"/>
              </w:rPr>
              <w:t xml:space="preserve"> - </w:t>
            </w:r>
            <w:r w:rsidR="00195479">
              <w:rPr>
                <w:color w:val="auto"/>
                <w:sz w:val="20"/>
                <w:szCs w:val="20"/>
              </w:rPr>
              <w:t xml:space="preserve">Lot 70 – </w:t>
            </w:r>
            <w:r w:rsidR="00B96A17">
              <w:rPr>
                <w:color w:val="auto"/>
                <w:sz w:val="20"/>
                <w:szCs w:val="20"/>
              </w:rPr>
              <w:t>10.131m</w:t>
            </w:r>
            <w:r w:rsidR="00BD4D3D">
              <w:rPr>
                <w:color w:val="auto"/>
                <w:sz w:val="20"/>
                <w:szCs w:val="20"/>
              </w:rPr>
              <w:t xml:space="preserve"> West to piazza</w:t>
            </w:r>
          </w:p>
          <w:p w:rsidR="00195479" w:rsidRPr="00805708" w:rsidRDefault="00CA2FC8" w:rsidP="00195479">
            <w:pPr>
              <w:pStyle w:val="Default"/>
              <w:jc w:val="both"/>
              <w:rPr>
                <w:color w:val="auto"/>
                <w:sz w:val="20"/>
                <w:szCs w:val="20"/>
              </w:rPr>
            </w:pPr>
            <w:r w:rsidRPr="00805708">
              <w:rPr>
                <w:color w:val="auto"/>
                <w:sz w:val="20"/>
                <w:szCs w:val="20"/>
              </w:rPr>
              <w:t xml:space="preserve">West </w:t>
            </w:r>
            <w:r w:rsidR="002E7BBF">
              <w:rPr>
                <w:color w:val="auto"/>
                <w:sz w:val="20"/>
                <w:szCs w:val="20"/>
              </w:rPr>
              <w:t xml:space="preserve">Apartment </w:t>
            </w:r>
            <w:r w:rsidRPr="00805708">
              <w:rPr>
                <w:color w:val="auto"/>
                <w:sz w:val="20"/>
                <w:szCs w:val="20"/>
              </w:rPr>
              <w:t xml:space="preserve">- </w:t>
            </w:r>
            <w:r w:rsidR="00195479" w:rsidRPr="00805708">
              <w:rPr>
                <w:color w:val="auto"/>
                <w:sz w:val="20"/>
                <w:szCs w:val="20"/>
              </w:rPr>
              <w:t xml:space="preserve">Lot 71 - </w:t>
            </w:r>
            <w:r w:rsidR="006C3003" w:rsidRPr="00805708">
              <w:rPr>
                <w:color w:val="auto"/>
                <w:sz w:val="20"/>
                <w:szCs w:val="20"/>
              </w:rPr>
              <w:t>8.268m</w:t>
            </w:r>
            <w:r w:rsidR="00805708" w:rsidRPr="00805708">
              <w:rPr>
                <w:color w:val="auto"/>
                <w:sz w:val="20"/>
                <w:szCs w:val="20"/>
              </w:rPr>
              <w:t xml:space="preserve"> East to piazza</w:t>
            </w:r>
          </w:p>
          <w:p w:rsidR="00195479" w:rsidRDefault="00195479" w:rsidP="003856BF">
            <w:pPr>
              <w:jc w:val="both"/>
              <w:rPr>
                <w:rFonts w:cs="Arial"/>
                <w:sz w:val="20"/>
                <w:szCs w:val="20"/>
              </w:rPr>
            </w:pPr>
          </w:p>
          <w:p w:rsidR="00195479" w:rsidRPr="00422A33" w:rsidRDefault="00CA2FC8" w:rsidP="00195479">
            <w:pPr>
              <w:pStyle w:val="Default"/>
              <w:jc w:val="both"/>
              <w:rPr>
                <w:color w:val="auto"/>
                <w:sz w:val="20"/>
                <w:szCs w:val="20"/>
              </w:rPr>
            </w:pPr>
            <w:r w:rsidRPr="00422A33">
              <w:rPr>
                <w:color w:val="auto"/>
                <w:sz w:val="20"/>
                <w:szCs w:val="20"/>
              </w:rPr>
              <w:t xml:space="preserve">South </w:t>
            </w:r>
            <w:r w:rsidR="002E7BBF">
              <w:rPr>
                <w:color w:val="auto"/>
                <w:sz w:val="20"/>
                <w:szCs w:val="20"/>
              </w:rPr>
              <w:t xml:space="preserve">Apartment </w:t>
            </w:r>
            <w:r w:rsidRPr="00422A33">
              <w:rPr>
                <w:color w:val="auto"/>
                <w:sz w:val="20"/>
                <w:szCs w:val="20"/>
              </w:rPr>
              <w:t xml:space="preserve">- </w:t>
            </w:r>
            <w:r w:rsidR="00195479" w:rsidRPr="00422A33">
              <w:rPr>
                <w:color w:val="auto"/>
                <w:sz w:val="20"/>
                <w:szCs w:val="20"/>
              </w:rPr>
              <w:t xml:space="preserve">Lot 65 – </w:t>
            </w:r>
            <w:r w:rsidR="00422A33" w:rsidRPr="00422A33">
              <w:rPr>
                <w:color w:val="auto"/>
                <w:sz w:val="20"/>
                <w:szCs w:val="20"/>
              </w:rPr>
              <w:t>10.446m</w:t>
            </w:r>
          </w:p>
          <w:p w:rsidR="00195479" w:rsidRDefault="00CA2FC8" w:rsidP="00195479">
            <w:pPr>
              <w:pStyle w:val="Default"/>
              <w:jc w:val="both"/>
              <w:rPr>
                <w:color w:val="auto"/>
                <w:sz w:val="20"/>
                <w:szCs w:val="20"/>
              </w:rPr>
            </w:pPr>
            <w:r>
              <w:rPr>
                <w:color w:val="auto"/>
                <w:sz w:val="20"/>
                <w:szCs w:val="20"/>
              </w:rPr>
              <w:t>East</w:t>
            </w:r>
            <w:r w:rsidR="002E7BBF">
              <w:rPr>
                <w:color w:val="auto"/>
                <w:sz w:val="20"/>
                <w:szCs w:val="20"/>
              </w:rPr>
              <w:t xml:space="preserve"> Apartment</w:t>
            </w:r>
            <w:r>
              <w:rPr>
                <w:color w:val="auto"/>
                <w:sz w:val="20"/>
                <w:szCs w:val="20"/>
              </w:rPr>
              <w:t xml:space="preserve"> - </w:t>
            </w:r>
            <w:r w:rsidR="00195479">
              <w:rPr>
                <w:color w:val="auto"/>
                <w:sz w:val="20"/>
                <w:szCs w:val="20"/>
              </w:rPr>
              <w:t xml:space="preserve">Lot 70 – </w:t>
            </w:r>
            <w:r w:rsidR="00BD4D3D">
              <w:rPr>
                <w:color w:val="auto"/>
                <w:sz w:val="20"/>
                <w:szCs w:val="20"/>
              </w:rPr>
              <w:t>7.493</w:t>
            </w:r>
            <w:r>
              <w:rPr>
                <w:color w:val="auto"/>
                <w:sz w:val="20"/>
                <w:szCs w:val="20"/>
              </w:rPr>
              <w:t>m</w:t>
            </w:r>
          </w:p>
          <w:p w:rsidR="00195479" w:rsidRPr="006C3003" w:rsidRDefault="00CA2FC8" w:rsidP="00DD31B2">
            <w:pPr>
              <w:pStyle w:val="Default"/>
              <w:jc w:val="both"/>
              <w:rPr>
                <w:color w:val="auto"/>
                <w:sz w:val="20"/>
                <w:szCs w:val="20"/>
              </w:rPr>
            </w:pPr>
            <w:r w:rsidRPr="006C3003">
              <w:rPr>
                <w:color w:val="auto"/>
                <w:sz w:val="20"/>
                <w:szCs w:val="20"/>
              </w:rPr>
              <w:t xml:space="preserve">West </w:t>
            </w:r>
            <w:r w:rsidR="002E7BBF">
              <w:rPr>
                <w:color w:val="auto"/>
                <w:sz w:val="20"/>
                <w:szCs w:val="20"/>
              </w:rPr>
              <w:t xml:space="preserve">Apartment </w:t>
            </w:r>
            <w:r w:rsidRPr="006C3003">
              <w:rPr>
                <w:color w:val="auto"/>
                <w:sz w:val="20"/>
                <w:szCs w:val="20"/>
              </w:rPr>
              <w:t xml:space="preserve">- </w:t>
            </w:r>
            <w:r w:rsidR="00195479" w:rsidRPr="006C3003">
              <w:rPr>
                <w:color w:val="auto"/>
                <w:sz w:val="20"/>
                <w:szCs w:val="20"/>
              </w:rPr>
              <w:t xml:space="preserve">Lot 71 - </w:t>
            </w:r>
            <w:r w:rsidR="006C3003" w:rsidRPr="006C3003">
              <w:rPr>
                <w:color w:val="auto"/>
                <w:sz w:val="20"/>
                <w:szCs w:val="20"/>
              </w:rPr>
              <w:t>12.992m</w:t>
            </w:r>
          </w:p>
        </w:tc>
        <w:tc>
          <w:tcPr>
            <w:tcW w:w="1843" w:type="dxa"/>
          </w:tcPr>
          <w:p w:rsidR="00195479" w:rsidRDefault="002F3C50" w:rsidP="003856BF">
            <w:pPr>
              <w:jc w:val="both"/>
              <w:rPr>
                <w:rFonts w:cs="Arial"/>
                <w:bCs/>
                <w:sz w:val="20"/>
                <w:szCs w:val="20"/>
                <w:lang w:eastAsia="en-AU"/>
              </w:rPr>
            </w:pPr>
            <w:r>
              <w:rPr>
                <w:rFonts w:cs="Arial"/>
                <w:bCs/>
                <w:sz w:val="20"/>
                <w:szCs w:val="20"/>
                <w:lang w:eastAsia="en-AU"/>
              </w:rPr>
              <w:t>Yes</w:t>
            </w:r>
          </w:p>
          <w:p w:rsidR="00297AA1" w:rsidRDefault="00297AA1" w:rsidP="003856BF">
            <w:pPr>
              <w:jc w:val="both"/>
              <w:rPr>
                <w:rFonts w:cs="Arial"/>
                <w:bCs/>
                <w:sz w:val="20"/>
                <w:szCs w:val="20"/>
                <w:lang w:eastAsia="en-AU"/>
              </w:rPr>
            </w:pPr>
          </w:p>
          <w:p w:rsidR="00297AA1" w:rsidRDefault="00297AA1" w:rsidP="003856BF">
            <w:pPr>
              <w:jc w:val="both"/>
              <w:rPr>
                <w:rFonts w:cs="Arial"/>
                <w:bCs/>
                <w:sz w:val="20"/>
                <w:szCs w:val="20"/>
                <w:lang w:eastAsia="en-AU"/>
              </w:rPr>
            </w:pPr>
          </w:p>
          <w:p w:rsidR="002F3C50" w:rsidRDefault="002F3C50" w:rsidP="003856BF">
            <w:pPr>
              <w:jc w:val="both"/>
              <w:rPr>
                <w:rFonts w:cs="Arial"/>
                <w:bCs/>
                <w:sz w:val="20"/>
                <w:szCs w:val="20"/>
                <w:lang w:eastAsia="en-AU"/>
              </w:rPr>
            </w:pPr>
            <w:r>
              <w:rPr>
                <w:rFonts w:cs="Arial"/>
                <w:bCs/>
                <w:sz w:val="20"/>
                <w:szCs w:val="20"/>
                <w:lang w:eastAsia="en-AU"/>
              </w:rPr>
              <w:t>No</w:t>
            </w:r>
          </w:p>
          <w:p w:rsidR="002F3C50" w:rsidRDefault="002F3C50" w:rsidP="003856BF">
            <w:pPr>
              <w:jc w:val="both"/>
              <w:rPr>
                <w:rFonts w:cs="Arial"/>
                <w:bCs/>
                <w:sz w:val="20"/>
                <w:szCs w:val="20"/>
                <w:lang w:eastAsia="en-AU"/>
              </w:rPr>
            </w:pPr>
          </w:p>
          <w:p w:rsidR="002F3C50" w:rsidRDefault="00B96A17" w:rsidP="003856BF">
            <w:pPr>
              <w:jc w:val="both"/>
              <w:rPr>
                <w:rFonts w:cs="Arial"/>
                <w:bCs/>
                <w:sz w:val="20"/>
                <w:szCs w:val="20"/>
                <w:lang w:eastAsia="en-AU"/>
              </w:rPr>
            </w:pPr>
            <w:r>
              <w:rPr>
                <w:rFonts w:cs="Arial"/>
                <w:bCs/>
                <w:sz w:val="20"/>
                <w:szCs w:val="20"/>
                <w:lang w:eastAsia="en-AU"/>
              </w:rPr>
              <w:t>No</w:t>
            </w:r>
          </w:p>
          <w:p w:rsidR="00897E8E" w:rsidRDefault="00897E8E" w:rsidP="003856BF">
            <w:pPr>
              <w:jc w:val="both"/>
              <w:rPr>
                <w:rFonts w:cs="Arial"/>
                <w:bCs/>
                <w:sz w:val="20"/>
                <w:szCs w:val="20"/>
                <w:lang w:eastAsia="en-AU"/>
              </w:rPr>
            </w:pPr>
          </w:p>
          <w:p w:rsidR="00897E8E" w:rsidRDefault="00897E8E" w:rsidP="003856BF">
            <w:pPr>
              <w:jc w:val="both"/>
              <w:rPr>
                <w:rFonts w:cs="Arial"/>
                <w:bCs/>
                <w:sz w:val="20"/>
                <w:szCs w:val="20"/>
                <w:lang w:eastAsia="en-AU"/>
              </w:rPr>
            </w:pPr>
          </w:p>
          <w:p w:rsidR="00897E8E" w:rsidRDefault="00897E8E" w:rsidP="003856BF">
            <w:pPr>
              <w:jc w:val="both"/>
              <w:rPr>
                <w:rFonts w:cs="Arial"/>
                <w:bCs/>
                <w:sz w:val="20"/>
                <w:szCs w:val="20"/>
                <w:lang w:eastAsia="en-AU"/>
              </w:rPr>
            </w:pPr>
            <w:r>
              <w:rPr>
                <w:rFonts w:cs="Arial"/>
                <w:bCs/>
                <w:sz w:val="20"/>
                <w:szCs w:val="20"/>
                <w:lang w:eastAsia="en-AU"/>
              </w:rPr>
              <w:t>NA</w:t>
            </w:r>
          </w:p>
          <w:p w:rsidR="003D122A" w:rsidRDefault="003D122A" w:rsidP="003856BF">
            <w:pPr>
              <w:jc w:val="both"/>
              <w:rPr>
                <w:rFonts w:cs="Arial"/>
                <w:bCs/>
                <w:sz w:val="20"/>
                <w:szCs w:val="20"/>
                <w:lang w:eastAsia="en-AU"/>
              </w:rPr>
            </w:pPr>
          </w:p>
          <w:p w:rsidR="00897E8E" w:rsidRDefault="00897E8E" w:rsidP="003856BF">
            <w:pPr>
              <w:jc w:val="both"/>
              <w:rPr>
                <w:rFonts w:cs="Arial"/>
                <w:bCs/>
                <w:sz w:val="20"/>
                <w:szCs w:val="20"/>
                <w:lang w:eastAsia="en-AU"/>
              </w:rPr>
            </w:pPr>
            <w:r>
              <w:rPr>
                <w:rFonts w:cs="Arial"/>
                <w:bCs/>
                <w:sz w:val="20"/>
                <w:szCs w:val="20"/>
                <w:lang w:eastAsia="en-AU"/>
              </w:rPr>
              <w:t>Yes</w:t>
            </w:r>
          </w:p>
          <w:p w:rsidR="00897E8E" w:rsidRDefault="00897E8E" w:rsidP="003856BF">
            <w:pPr>
              <w:jc w:val="both"/>
              <w:rPr>
                <w:rFonts w:cs="Arial"/>
                <w:bCs/>
                <w:sz w:val="20"/>
                <w:szCs w:val="20"/>
                <w:lang w:eastAsia="en-AU"/>
              </w:rPr>
            </w:pPr>
          </w:p>
          <w:p w:rsidR="00897E8E" w:rsidRDefault="00897E8E" w:rsidP="003856BF">
            <w:pPr>
              <w:jc w:val="both"/>
              <w:rPr>
                <w:rFonts w:cs="Arial"/>
                <w:bCs/>
                <w:sz w:val="20"/>
                <w:szCs w:val="20"/>
                <w:lang w:eastAsia="en-AU"/>
              </w:rPr>
            </w:pPr>
            <w:r>
              <w:rPr>
                <w:rFonts w:cs="Arial"/>
                <w:bCs/>
                <w:sz w:val="20"/>
                <w:szCs w:val="20"/>
                <w:lang w:eastAsia="en-AU"/>
              </w:rPr>
              <w:t>Yes</w:t>
            </w:r>
          </w:p>
          <w:p w:rsidR="0021323E" w:rsidRDefault="0021323E" w:rsidP="003856BF">
            <w:pPr>
              <w:jc w:val="both"/>
              <w:rPr>
                <w:rFonts w:cs="Arial"/>
                <w:bCs/>
                <w:sz w:val="20"/>
                <w:szCs w:val="20"/>
                <w:lang w:eastAsia="en-AU"/>
              </w:rPr>
            </w:pPr>
          </w:p>
          <w:p w:rsidR="0021323E" w:rsidRDefault="0021323E" w:rsidP="003856BF">
            <w:pPr>
              <w:jc w:val="both"/>
              <w:rPr>
                <w:rFonts w:cs="Arial"/>
                <w:bCs/>
                <w:sz w:val="20"/>
                <w:szCs w:val="20"/>
                <w:lang w:eastAsia="en-AU"/>
              </w:rPr>
            </w:pPr>
          </w:p>
          <w:p w:rsidR="0021323E" w:rsidRDefault="0021323E" w:rsidP="003856BF">
            <w:pPr>
              <w:jc w:val="both"/>
              <w:rPr>
                <w:rFonts w:cs="Arial"/>
                <w:bCs/>
                <w:sz w:val="20"/>
                <w:szCs w:val="20"/>
                <w:lang w:eastAsia="en-AU"/>
              </w:rPr>
            </w:pPr>
            <w:r>
              <w:rPr>
                <w:rFonts w:cs="Arial"/>
                <w:bCs/>
                <w:sz w:val="20"/>
                <w:szCs w:val="20"/>
                <w:lang w:eastAsia="en-AU"/>
              </w:rPr>
              <w:t>Yes</w:t>
            </w:r>
          </w:p>
          <w:p w:rsidR="0021323E" w:rsidRDefault="0021323E" w:rsidP="003856BF">
            <w:pPr>
              <w:jc w:val="both"/>
              <w:rPr>
                <w:rFonts w:cs="Arial"/>
                <w:bCs/>
                <w:sz w:val="20"/>
                <w:szCs w:val="20"/>
                <w:lang w:eastAsia="en-AU"/>
              </w:rPr>
            </w:pPr>
            <w:r>
              <w:rPr>
                <w:rFonts w:cs="Arial"/>
                <w:bCs/>
                <w:sz w:val="20"/>
                <w:szCs w:val="20"/>
                <w:lang w:eastAsia="en-AU"/>
              </w:rPr>
              <w:t>Yes</w:t>
            </w:r>
          </w:p>
          <w:p w:rsidR="0021323E" w:rsidRDefault="0021323E" w:rsidP="003856BF">
            <w:pPr>
              <w:jc w:val="both"/>
              <w:rPr>
                <w:rFonts w:cs="Arial"/>
                <w:bCs/>
                <w:sz w:val="20"/>
                <w:szCs w:val="20"/>
                <w:lang w:eastAsia="en-AU"/>
              </w:rPr>
            </w:pPr>
            <w:r>
              <w:rPr>
                <w:rFonts w:cs="Arial"/>
                <w:bCs/>
                <w:sz w:val="20"/>
                <w:szCs w:val="20"/>
                <w:lang w:eastAsia="en-AU"/>
              </w:rPr>
              <w:t>Yes</w:t>
            </w:r>
          </w:p>
        </w:tc>
      </w:tr>
    </w:tbl>
    <w:p w:rsidR="003856BF" w:rsidRPr="00195479" w:rsidRDefault="003856BF">
      <w:pPr>
        <w:pStyle w:val="Default"/>
        <w:jc w:val="both"/>
        <w:rPr>
          <w:color w:val="auto"/>
          <w:sz w:val="2"/>
          <w:szCs w:val="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EC78A2" w:rsidRPr="00EC78A2" w:rsidTr="00041147">
        <w:trPr>
          <w:trHeight w:val="214"/>
        </w:trPr>
        <w:tc>
          <w:tcPr>
            <w:tcW w:w="3970" w:type="dxa"/>
            <w:shd w:val="clear" w:color="auto" w:fill="auto"/>
          </w:tcPr>
          <w:p w:rsidR="00EC78A2" w:rsidRPr="00EC78A2" w:rsidRDefault="00EC78A2" w:rsidP="003856BF">
            <w:pPr>
              <w:pStyle w:val="Default"/>
              <w:jc w:val="both"/>
              <w:rPr>
                <w:color w:val="auto"/>
                <w:sz w:val="20"/>
                <w:szCs w:val="20"/>
              </w:rPr>
            </w:pPr>
            <w:r w:rsidRPr="00EC78A2">
              <w:rPr>
                <w:color w:val="auto"/>
                <w:sz w:val="20"/>
                <w:szCs w:val="20"/>
              </w:rPr>
              <w:t xml:space="preserve">7. The maximum height of buildings is established by Clauses 4.3A, 4.3B and 4.3C of Camden LEP 2010 and the associated Height of Buildings Map. </w:t>
            </w:r>
          </w:p>
          <w:p w:rsidR="0027233F" w:rsidRDefault="0027233F" w:rsidP="003856BF">
            <w:pPr>
              <w:pStyle w:val="Default"/>
              <w:jc w:val="both"/>
              <w:rPr>
                <w:color w:val="auto"/>
                <w:sz w:val="20"/>
                <w:szCs w:val="20"/>
              </w:rPr>
            </w:pPr>
          </w:p>
          <w:p w:rsidR="000229E9" w:rsidRPr="00086DB1" w:rsidRDefault="00EC78A2" w:rsidP="00086DB1">
            <w:pPr>
              <w:pStyle w:val="Default"/>
              <w:jc w:val="both"/>
              <w:rPr>
                <w:color w:val="auto"/>
                <w:sz w:val="20"/>
                <w:szCs w:val="20"/>
              </w:rPr>
            </w:pPr>
            <w:r w:rsidRPr="00EC78A2">
              <w:rPr>
                <w:color w:val="auto"/>
                <w:sz w:val="20"/>
                <w:szCs w:val="20"/>
              </w:rPr>
              <w:t xml:space="preserve">8. Residential flat buildings may be designed with flat roof forms in order to maximise the number of </w:t>
            </w:r>
            <w:proofErr w:type="spellStart"/>
            <w:r w:rsidRPr="00EC78A2">
              <w:rPr>
                <w:color w:val="auto"/>
                <w:sz w:val="20"/>
                <w:szCs w:val="20"/>
              </w:rPr>
              <w:t>storeys</w:t>
            </w:r>
            <w:proofErr w:type="spellEnd"/>
            <w:r w:rsidRPr="00EC78A2">
              <w:rPr>
                <w:color w:val="auto"/>
                <w:sz w:val="20"/>
                <w:szCs w:val="20"/>
              </w:rPr>
              <w:t xml:space="preserve"> within a building. However, such buildings must feature a high level of architectural design and incorporate appropriate treatments to minimise the visual bulk and scale of the building. </w:t>
            </w:r>
          </w:p>
        </w:tc>
        <w:tc>
          <w:tcPr>
            <w:tcW w:w="3969" w:type="dxa"/>
          </w:tcPr>
          <w:p w:rsidR="003856BF" w:rsidRDefault="00CA2FC8" w:rsidP="003856BF">
            <w:pPr>
              <w:jc w:val="both"/>
              <w:rPr>
                <w:rFonts w:cs="Arial"/>
                <w:sz w:val="20"/>
                <w:szCs w:val="20"/>
              </w:rPr>
            </w:pPr>
            <w:r>
              <w:rPr>
                <w:rFonts w:cs="Arial"/>
                <w:sz w:val="20"/>
                <w:szCs w:val="20"/>
              </w:rPr>
              <w:t xml:space="preserve">South </w:t>
            </w:r>
            <w:r w:rsidR="002E7BBF">
              <w:rPr>
                <w:rFonts w:cs="Arial"/>
                <w:sz w:val="20"/>
                <w:szCs w:val="20"/>
              </w:rPr>
              <w:t xml:space="preserve">Apartment </w:t>
            </w:r>
            <w:r>
              <w:rPr>
                <w:rFonts w:cs="Arial"/>
                <w:sz w:val="20"/>
                <w:szCs w:val="20"/>
              </w:rPr>
              <w:t xml:space="preserve">- </w:t>
            </w:r>
            <w:r w:rsidR="003856BF">
              <w:rPr>
                <w:rFonts w:cs="Arial"/>
                <w:sz w:val="20"/>
                <w:szCs w:val="20"/>
              </w:rPr>
              <w:t xml:space="preserve">Lot 65 – </w:t>
            </w:r>
            <w:r w:rsidR="00CD42BE">
              <w:rPr>
                <w:rFonts w:cs="Arial"/>
                <w:sz w:val="20"/>
                <w:szCs w:val="20"/>
              </w:rPr>
              <w:t>12.5m</w:t>
            </w:r>
          </w:p>
          <w:p w:rsidR="003856BF" w:rsidRDefault="00CA2FC8" w:rsidP="003856BF">
            <w:pPr>
              <w:jc w:val="both"/>
              <w:rPr>
                <w:rFonts w:cs="Arial"/>
                <w:sz w:val="20"/>
                <w:szCs w:val="20"/>
              </w:rPr>
            </w:pPr>
            <w:r>
              <w:rPr>
                <w:rFonts w:cs="Arial"/>
                <w:sz w:val="20"/>
                <w:szCs w:val="20"/>
              </w:rPr>
              <w:t xml:space="preserve">East </w:t>
            </w:r>
            <w:r w:rsidR="002E7BBF">
              <w:rPr>
                <w:rFonts w:cs="Arial"/>
                <w:sz w:val="20"/>
                <w:szCs w:val="20"/>
              </w:rPr>
              <w:t xml:space="preserve">Apartment </w:t>
            </w:r>
            <w:r>
              <w:rPr>
                <w:rFonts w:cs="Arial"/>
                <w:sz w:val="20"/>
                <w:szCs w:val="20"/>
              </w:rPr>
              <w:t xml:space="preserve">- </w:t>
            </w:r>
            <w:r w:rsidR="003856BF">
              <w:rPr>
                <w:rFonts w:cs="Arial"/>
                <w:sz w:val="20"/>
                <w:szCs w:val="20"/>
              </w:rPr>
              <w:t xml:space="preserve">Lot 70 – </w:t>
            </w:r>
            <w:r w:rsidR="00DD31B2">
              <w:rPr>
                <w:rFonts w:cs="Arial"/>
                <w:sz w:val="20"/>
                <w:szCs w:val="20"/>
              </w:rPr>
              <w:t>12.5</w:t>
            </w:r>
            <w:r w:rsidR="003856BF">
              <w:rPr>
                <w:rFonts w:cs="Arial"/>
                <w:sz w:val="20"/>
                <w:szCs w:val="20"/>
              </w:rPr>
              <w:t>m</w:t>
            </w:r>
          </w:p>
          <w:p w:rsidR="003856BF" w:rsidRDefault="00CA2FC8" w:rsidP="003856BF">
            <w:pPr>
              <w:jc w:val="both"/>
              <w:rPr>
                <w:rFonts w:cs="Arial"/>
                <w:sz w:val="20"/>
                <w:szCs w:val="20"/>
              </w:rPr>
            </w:pPr>
            <w:r>
              <w:rPr>
                <w:rFonts w:cs="Arial"/>
                <w:sz w:val="20"/>
                <w:szCs w:val="20"/>
              </w:rPr>
              <w:t xml:space="preserve">West </w:t>
            </w:r>
            <w:r w:rsidR="002E7BBF">
              <w:rPr>
                <w:rFonts w:cs="Arial"/>
                <w:sz w:val="20"/>
                <w:szCs w:val="20"/>
              </w:rPr>
              <w:t xml:space="preserve">Apartment </w:t>
            </w:r>
            <w:r>
              <w:rPr>
                <w:rFonts w:cs="Arial"/>
                <w:sz w:val="20"/>
                <w:szCs w:val="20"/>
              </w:rPr>
              <w:t xml:space="preserve">- </w:t>
            </w:r>
            <w:r w:rsidR="003856BF">
              <w:rPr>
                <w:rFonts w:cs="Arial"/>
                <w:sz w:val="20"/>
                <w:szCs w:val="20"/>
              </w:rPr>
              <w:t>Lot 71</w:t>
            </w:r>
            <w:r w:rsidR="00E81A61">
              <w:rPr>
                <w:rFonts w:cs="Arial"/>
                <w:sz w:val="20"/>
                <w:szCs w:val="20"/>
              </w:rPr>
              <w:t xml:space="preserve"> – </w:t>
            </w:r>
            <w:r w:rsidR="00C512BE">
              <w:rPr>
                <w:rFonts w:cs="Arial"/>
                <w:sz w:val="20"/>
                <w:szCs w:val="20"/>
              </w:rPr>
              <w:t>12.05</w:t>
            </w:r>
            <w:r w:rsidR="00E81A61">
              <w:rPr>
                <w:rFonts w:cs="Arial"/>
                <w:sz w:val="20"/>
                <w:szCs w:val="20"/>
              </w:rPr>
              <w:t>m</w:t>
            </w:r>
          </w:p>
          <w:p w:rsidR="003856BF" w:rsidRDefault="003856BF" w:rsidP="003856BF">
            <w:pPr>
              <w:jc w:val="both"/>
              <w:rPr>
                <w:rFonts w:cs="Arial"/>
                <w:sz w:val="20"/>
                <w:szCs w:val="20"/>
              </w:rPr>
            </w:pPr>
          </w:p>
          <w:p w:rsidR="003856BF" w:rsidRDefault="003856BF" w:rsidP="003856BF">
            <w:pPr>
              <w:jc w:val="both"/>
              <w:rPr>
                <w:rFonts w:cs="Arial"/>
                <w:sz w:val="20"/>
                <w:szCs w:val="20"/>
              </w:rPr>
            </w:pPr>
          </w:p>
          <w:p w:rsidR="000229E9" w:rsidRPr="00086DB1" w:rsidRDefault="00555ED3" w:rsidP="00086DB1">
            <w:pPr>
              <w:jc w:val="both"/>
              <w:rPr>
                <w:rFonts w:cs="Arial"/>
                <w:sz w:val="20"/>
                <w:szCs w:val="20"/>
              </w:rPr>
            </w:pPr>
            <w:r>
              <w:rPr>
                <w:rFonts w:cs="Arial"/>
                <w:sz w:val="20"/>
                <w:szCs w:val="20"/>
              </w:rPr>
              <w:t xml:space="preserve">Each residential flat building development proposes a flat roof design. </w:t>
            </w:r>
            <w:r w:rsidR="00086DB1">
              <w:rPr>
                <w:rFonts w:cs="Arial"/>
                <w:sz w:val="20"/>
                <w:szCs w:val="20"/>
              </w:rPr>
              <w:t xml:space="preserve">Each residential flat building development is articulated, with horizontal and vertical architectural elements, which are accentuated by quality </w:t>
            </w:r>
            <w:proofErr w:type="spellStart"/>
            <w:r w:rsidR="00086DB1">
              <w:rPr>
                <w:rFonts w:cs="Arial"/>
                <w:sz w:val="20"/>
                <w:szCs w:val="20"/>
              </w:rPr>
              <w:t>colours</w:t>
            </w:r>
            <w:proofErr w:type="spellEnd"/>
            <w:r w:rsidR="00086DB1">
              <w:rPr>
                <w:rFonts w:cs="Arial"/>
                <w:sz w:val="20"/>
                <w:szCs w:val="20"/>
              </w:rPr>
              <w:t xml:space="preserve"> and finishes, including brickwork facades and wood grain </w:t>
            </w:r>
            <w:proofErr w:type="spellStart"/>
            <w:r w:rsidR="00086DB1">
              <w:rPr>
                <w:rFonts w:cs="Arial"/>
                <w:sz w:val="20"/>
                <w:szCs w:val="20"/>
              </w:rPr>
              <w:t>polytec</w:t>
            </w:r>
            <w:proofErr w:type="spellEnd"/>
            <w:r w:rsidR="00086DB1">
              <w:rPr>
                <w:rFonts w:cs="Arial"/>
                <w:sz w:val="20"/>
                <w:szCs w:val="20"/>
              </w:rPr>
              <w:t xml:space="preserve"> upper balcony ceilings.</w:t>
            </w:r>
            <w:r w:rsidR="00EC78A2" w:rsidRPr="00EC78A2">
              <w:rPr>
                <w:sz w:val="20"/>
                <w:szCs w:val="20"/>
              </w:rPr>
              <w:t xml:space="preserve"> </w:t>
            </w:r>
          </w:p>
        </w:tc>
        <w:tc>
          <w:tcPr>
            <w:tcW w:w="1843" w:type="dxa"/>
          </w:tcPr>
          <w:p w:rsidR="000229E9" w:rsidRDefault="008E5626" w:rsidP="003856BF">
            <w:pPr>
              <w:jc w:val="both"/>
              <w:rPr>
                <w:rFonts w:cs="Arial"/>
                <w:bCs/>
                <w:sz w:val="20"/>
                <w:szCs w:val="20"/>
                <w:lang w:eastAsia="en-AU"/>
              </w:rPr>
            </w:pPr>
            <w:r>
              <w:rPr>
                <w:rFonts w:cs="Arial"/>
                <w:bCs/>
                <w:sz w:val="20"/>
                <w:szCs w:val="20"/>
                <w:lang w:eastAsia="en-AU"/>
              </w:rPr>
              <w:t>Yes</w:t>
            </w:r>
          </w:p>
          <w:p w:rsidR="00CB6D8D" w:rsidRDefault="00CB6D8D" w:rsidP="003856BF">
            <w:pPr>
              <w:jc w:val="both"/>
              <w:rPr>
                <w:rFonts w:cs="Arial"/>
                <w:bCs/>
                <w:sz w:val="20"/>
                <w:szCs w:val="20"/>
                <w:lang w:eastAsia="en-AU"/>
              </w:rPr>
            </w:pPr>
            <w:r>
              <w:rPr>
                <w:rFonts w:cs="Arial"/>
                <w:bCs/>
                <w:sz w:val="20"/>
                <w:szCs w:val="20"/>
                <w:lang w:eastAsia="en-AU"/>
              </w:rPr>
              <w:t>Yes</w:t>
            </w:r>
          </w:p>
          <w:p w:rsidR="00CB6D8D" w:rsidRDefault="00CB6D8D" w:rsidP="003856BF">
            <w:pPr>
              <w:jc w:val="both"/>
              <w:rPr>
                <w:rFonts w:cs="Arial"/>
                <w:bCs/>
                <w:sz w:val="20"/>
                <w:szCs w:val="20"/>
                <w:lang w:eastAsia="en-AU"/>
              </w:rPr>
            </w:pPr>
            <w:r>
              <w:rPr>
                <w:rFonts w:cs="Arial"/>
                <w:bCs/>
                <w:sz w:val="20"/>
                <w:szCs w:val="20"/>
                <w:lang w:eastAsia="en-AU"/>
              </w:rPr>
              <w:t>Yes</w:t>
            </w: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r>
              <w:rPr>
                <w:rFonts w:cs="Arial"/>
                <w:bCs/>
                <w:sz w:val="20"/>
                <w:szCs w:val="20"/>
                <w:lang w:eastAsia="en-AU"/>
              </w:rPr>
              <w:t>Yes</w:t>
            </w: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Pr="00EC78A2" w:rsidRDefault="008E5626" w:rsidP="003856BF">
            <w:pPr>
              <w:jc w:val="both"/>
              <w:rPr>
                <w:rFonts w:cs="Arial"/>
                <w:bCs/>
                <w:sz w:val="20"/>
                <w:szCs w:val="20"/>
                <w:lang w:eastAsia="en-AU"/>
              </w:rPr>
            </w:pPr>
          </w:p>
        </w:tc>
      </w:tr>
      <w:tr w:rsidR="00EC78A2" w:rsidRPr="00EC78A2" w:rsidTr="00041147">
        <w:trPr>
          <w:trHeight w:val="214"/>
        </w:trPr>
        <w:tc>
          <w:tcPr>
            <w:tcW w:w="3970" w:type="dxa"/>
            <w:shd w:val="clear" w:color="auto" w:fill="auto"/>
          </w:tcPr>
          <w:p w:rsidR="00EC78A2" w:rsidRPr="00EC78A2" w:rsidRDefault="00EC78A2" w:rsidP="003856BF">
            <w:pPr>
              <w:pStyle w:val="Default"/>
              <w:jc w:val="both"/>
              <w:rPr>
                <w:color w:val="auto"/>
                <w:sz w:val="20"/>
                <w:szCs w:val="20"/>
              </w:rPr>
            </w:pPr>
            <w:r w:rsidRPr="00EC78A2">
              <w:rPr>
                <w:color w:val="auto"/>
                <w:sz w:val="20"/>
                <w:szCs w:val="20"/>
              </w:rPr>
              <w:t xml:space="preserve">10. The proposed development shall: </w:t>
            </w:r>
          </w:p>
          <w:p w:rsidR="006251FE" w:rsidRDefault="006251FE" w:rsidP="003856BF">
            <w:pPr>
              <w:pStyle w:val="Default"/>
              <w:jc w:val="both"/>
              <w:rPr>
                <w:color w:val="auto"/>
                <w:sz w:val="20"/>
                <w:szCs w:val="20"/>
              </w:rPr>
            </w:pPr>
          </w:p>
          <w:p w:rsidR="00EC78A2" w:rsidRPr="00EC78A2" w:rsidRDefault="00EC78A2" w:rsidP="003856BF">
            <w:pPr>
              <w:pStyle w:val="Default"/>
              <w:jc w:val="both"/>
              <w:rPr>
                <w:color w:val="auto"/>
                <w:sz w:val="20"/>
                <w:szCs w:val="20"/>
              </w:rPr>
            </w:pPr>
            <w:r w:rsidRPr="00EC78A2">
              <w:rPr>
                <w:color w:val="auto"/>
                <w:sz w:val="20"/>
                <w:szCs w:val="20"/>
              </w:rPr>
              <w:t xml:space="preserve">(a) blend in with its surroundings and/or be in keeping with the character of the area. </w:t>
            </w:r>
          </w:p>
          <w:p w:rsidR="006251FE" w:rsidRDefault="006251FE" w:rsidP="003856BF">
            <w:pPr>
              <w:pStyle w:val="Default"/>
              <w:jc w:val="both"/>
              <w:rPr>
                <w:color w:val="auto"/>
                <w:sz w:val="20"/>
                <w:szCs w:val="20"/>
              </w:rPr>
            </w:pPr>
          </w:p>
          <w:p w:rsidR="00D52229" w:rsidRDefault="00D52229" w:rsidP="003856BF">
            <w:pPr>
              <w:pStyle w:val="Default"/>
              <w:jc w:val="both"/>
              <w:rPr>
                <w:color w:val="auto"/>
                <w:sz w:val="20"/>
                <w:szCs w:val="20"/>
              </w:rPr>
            </w:pPr>
          </w:p>
          <w:p w:rsidR="00D52229" w:rsidRDefault="00D52229" w:rsidP="003856BF">
            <w:pPr>
              <w:pStyle w:val="Default"/>
              <w:jc w:val="both"/>
              <w:rPr>
                <w:color w:val="auto"/>
                <w:sz w:val="20"/>
                <w:szCs w:val="20"/>
              </w:rPr>
            </w:pPr>
          </w:p>
          <w:p w:rsidR="00D52229" w:rsidRDefault="00D52229" w:rsidP="003856BF">
            <w:pPr>
              <w:pStyle w:val="Default"/>
              <w:jc w:val="both"/>
              <w:rPr>
                <w:color w:val="auto"/>
                <w:sz w:val="20"/>
                <w:szCs w:val="20"/>
              </w:rPr>
            </w:pPr>
          </w:p>
          <w:p w:rsidR="00D52229" w:rsidRDefault="00D52229" w:rsidP="003856BF">
            <w:pPr>
              <w:pStyle w:val="Default"/>
              <w:jc w:val="both"/>
              <w:rPr>
                <w:color w:val="auto"/>
                <w:sz w:val="20"/>
                <w:szCs w:val="20"/>
              </w:rPr>
            </w:pPr>
          </w:p>
          <w:p w:rsidR="006251FE" w:rsidRDefault="006251FE" w:rsidP="003856BF">
            <w:pPr>
              <w:pStyle w:val="Default"/>
              <w:jc w:val="both"/>
              <w:rPr>
                <w:color w:val="auto"/>
                <w:sz w:val="20"/>
                <w:szCs w:val="20"/>
              </w:rPr>
            </w:pPr>
          </w:p>
          <w:p w:rsidR="006251FE" w:rsidRDefault="006251FE" w:rsidP="003856BF">
            <w:pPr>
              <w:pStyle w:val="Default"/>
              <w:jc w:val="both"/>
              <w:rPr>
                <w:color w:val="auto"/>
                <w:sz w:val="20"/>
                <w:szCs w:val="20"/>
              </w:rPr>
            </w:pPr>
          </w:p>
          <w:p w:rsidR="008F7E8E" w:rsidRDefault="008F7E8E" w:rsidP="003856BF">
            <w:pPr>
              <w:pStyle w:val="Default"/>
              <w:jc w:val="both"/>
              <w:rPr>
                <w:color w:val="auto"/>
                <w:sz w:val="20"/>
                <w:szCs w:val="20"/>
              </w:rPr>
            </w:pPr>
          </w:p>
          <w:p w:rsidR="008F7E8E" w:rsidRDefault="008F7E8E" w:rsidP="003856BF">
            <w:pPr>
              <w:pStyle w:val="Default"/>
              <w:jc w:val="both"/>
              <w:rPr>
                <w:color w:val="auto"/>
                <w:sz w:val="20"/>
                <w:szCs w:val="20"/>
              </w:rPr>
            </w:pPr>
          </w:p>
          <w:p w:rsidR="008F7E8E" w:rsidRDefault="008F7E8E" w:rsidP="003856BF">
            <w:pPr>
              <w:pStyle w:val="Default"/>
              <w:jc w:val="both"/>
              <w:rPr>
                <w:color w:val="auto"/>
                <w:sz w:val="20"/>
                <w:szCs w:val="20"/>
              </w:rPr>
            </w:pPr>
          </w:p>
          <w:p w:rsidR="008F7E8E" w:rsidRDefault="008F7E8E" w:rsidP="003856BF">
            <w:pPr>
              <w:pStyle w:val="Default"/>
              <w:jc w:val="both"/>
              <w:rPr>
                <w:color w:val="auto"/>
                <w:sz w:val="20"/>
                <w:szCs w:val="20"/>
              </w:rPr>
            </w:pPr>
          </w:p>
          <w:p w:rsidR="008F7E8E" w:rsidRDefault="008F7E8E" w:rsidP="003856BF">
            <w:pPr>
              <w:pStyle w:val="Default"/>
              <w:jc w:val="both"/>
              <w:rPr>
                <w:color w:val="auto"/>
                <w:sz w:val="20"/>
                <w:szCs w:val="20"/>
              </w:rPr>
            </w:pPr>
          </w:p>
          <w:p w:rsidR="008F7E8E" w:rsidRDefault="008F7E8E" w:rsidP="003856BF">
            <w:pPr>
              <w:pStyle w:val="Default"/>
              <w:jc w:val="both"/>
              <w:rPr>
                <w:color w:val="auto"/>
                <w:sz w:val="20"/>
                <w:szCs w:val="20"/>
              </w:rPr>
            </w:pPr>
          </w:p>
          <w:p w:rsidR="008F7E8E" w:rsidRDefault="008F7E8E" w:rsidP="003856BF">
            <w:pPr>
              <w:pStyle w:val="Default"/>
              <w:jc w:val="both"/>
              <w:rPr>
                <w:color w:val="auto"/>
                <w:sz w:val="20"/>
                <w:szCs w:val="20"/>
              </w:rPr>
            </w:pPr>
          </w:p>
          <w:p w:rsidR="008F7E8E" w:rsidRDefault="008F7E8E" w:rsidP="003856BF">
            <w:pPr>
              <w:pStyle w:val="Default"/>
              <w:jc w:val="both"/>
              <w:rPr>
                <w:color w:val="auto"/>
                <w:sz w:val="20"/>
                <w:szCs w:val="20"/>
              </w:rPr>
            </w:pPr>
          </w:p>
          <w:p w:rsidR="00EC78A2" w:rsidRPr="00EC78A2" w:rsidRDefault="00EC78A2" w:rsidP="003856BF">
            <w:pPr>
              <w:pStyle w:val="Default"/>
              <w:jc w:val="both"/>
              <w:rPr>
                <w:color w:val="auto"/>
                <w:sz w:val="20"/>
                <w:szCs w:val="20"/>
              </w:rPr>
            </w:pPr>
            <w:r w:rsidRPr="00EC78A2">
              <w:rPr>
                <w:color w:val="auto"/>
                <w:sz w:val="20"/>
                <w:szCs w:val="20"/>
              </w:rPr>
              <w:t xml:space="preserve">(b) create visual interest internally and with its relationship within the streetscape via building design, materials and colour scheme. </w:t>
            </w:r>
          </w:p>
          <w:p w:rsidR="006251FE" w:rsidRDefault="006251FE" w:rsidP="003856BF">
            <w:pPr>
              <w:shd w:val="clear" w:color="auto" w:fill="FFFFFF"/>
              <w:jc w:val="both"/>
              <w:rPr>
                <w:rFonts w:cs="Arial"/>
                <w:sz w:val="20"/>
                <w:szCs w:val="20"/>
              </w:rPr>
            </w:pPr>
          </w:p>
          <w:p w:rsidR="002E7DF3" w:rsidRDefault="002E7DF3" w:rsidP="003856BF">
            <w:pPr>
              <w:shd w:val="clear" w:color="auto" w:fill="FFFFFF"/>
              <w:jc w:val="both"/>
              <w:rPr>
                <w:rFonts w:cs="Arial"/>
                <w:sz w:val="20"/>
                <w:szCs w:val="20"/>
              </w:rPr>
            </w:pPr>
          </w:p>
          <w:p w:rsidR="00D52229" w:rsidRDefault="00D52229" w:rsidP="003856BF">
            <w:pPr>
              <w:shd w:val="clear" w:color="auto" w:fill="FFFFFF"/>
              <w:jc w:val="both"/>
              <w:rPr>
                <w:rFonts w:cs="Arial"/>
                <w:sz w:val="20"/>
                <w:szCs w:val="20"/>
              </w:rPr>
            </w:pPr>
          </w:p>
          <w:p w:rsidR="00D52229" w:rsidRDefault="00D52229" w:rsidP="003856BF">
            <w:pPr>
              <w:shd w:val="clear" w:color="auto" w:fill="FFFFFF"/>
              <w:jc w:val="both"/>
              <w:rPr>
                <w:rFonts w:cs="Arial"/>
                <w:sz w:val="20"/>
                <w:szCs w:val="20"/>
              </w:rPr>
            </w:pPr>
          </w:p>
          <w:p w:rsidR="000229E9" w:rsidRPr="00EC78A2" w:rsidRDefault="00EC78A2" w:rsidP="003856BF">
            <w:pPr>
              <w:shd w:val="clear" w:color="auto" w:fill="FFFFFF"/>
              <w:jc w:val="both"/>
              <w:rPr>
                <w:rFonts w:cs="Arial"/>
                <w:sz w:val="20"/>
                <w:szCs w:val="20"/>
                <w:lang w:eastAsia="en-AU"/>
              </w:rPr>
            </w:pPr>
            <w:r w:rsidRPr="00EC78A2">
              <w:rPr>
                <w:rFonts w:cs="Arial"/>
                <w:sz w:val="20"/>
                <w:szCs w:val="20"/>
              </w:rPr>
              <w:lastRenderedPageBreak/>
              <w:t xml:space="preserve">(c) provide a clear differentiation between private areas (open space, private front and side yard areas, private car parking spaces) and communal open space and car parking. </w:t>
            </w:r>
          </w:p>
        </w:tc>
        <w:tc>
          <w:tcPr>
            <w:tcW w:w="3969" w:type="dxa"/>
          </w:tcPr>
          <w:p w:rsidR="006251FE" w:rsidRDefault="006251FE" w:rsidP="003856BF">
            <w:pPr>
              <w:pStyle w:val="Default"/>
              <w:jc w:val="both"/>
              <w:rPr>
                <w:color w:val="auto"/>
                <w:sz w:val="20"/>
                <w:szCs w:val="20"/>
              </w:rPr>
            </w:pPr>
          </w:p>
          <w:p w:rsidR="006251FE" w:rsidRDefault="006251FE" w:rsidP="003856BF">
            <w:pPr>
              <w:pStyle w:val="Default"/>
              <w:jc w:val="both"/>
              <w:rPr>
                <w:color w:val="auto"/>
                <w:sz w:val="20"/>
                <w:szCs w:val="20"/>
              </w:rPr>
            </w:pPr>
          </w:p>
          <w:p w:rsidR="00EC78A2" w:rsidRPr="008F7E8E" w:rsidRDefault="00EC78A2" w:rsidP="003856BF">
            <w:pPr>
              <w:pStyle w:val="Default"/>
              <w:jc w:val="both"/>
              <w:rPr>
                <w:color w:val="auto"/>
                <w:sz w:val="20"/>
                <w:szCs w:val="20"/>
              </w:rPr>
            </w:pPr>
            <w:r w:rsidRPr="008F7E8E">
              <w:rPr>
                <w:color w:val="auto"/>
                <w:sz w:val="20"/>
                <w:szCs w:val="20"/>
              </w:rPr>
              <w:t xml:space="preserve">The </w:t>
            </w:r>
            <w:r w:rsidR="006251FE" w:rsidRPr="008F7E8E">
              <w:rPr>
                <w:color w:val="auto"/>
                <w:sz w:val="20"/>
                <w:szCs w:val="20"/>
              </w:rPr>
              <w:t xml:space="preserve">subject site is located adjacent </w:t>
            </w:r>
            <w:r w:rsidR="002E7DF3" w:rsidRPr="008F7E8E">
              <w:rPr>
                <w:color w:val="auto"/>
                <w:sz w:val="20"/>
                <w:szCs w:val="20"/>
              </w:rPr>
              <w:t xml:space="preserve">to </w:t>
            </w:r>
            <w:r w:rsidR="00295B96" w:rsidRPr="008F7E8E">
              <w:rPr>
                <w:color w:val="auto"/>
                <w:sz w:val="20"/>
                <w:szCs w:val="20"/>
              </w:rPr>
              <w:t>the Emerald Hills</w:t>
            </w:r>
            <w:r w:rsidR="006251FE" w:rsidRPr="008F7E8E">
              <w:rPr>
                <w:color w:val="auto"/>
                <w:sz w:val="20"/>
                <w:szCs w:val="20"/>
              </w:rPr>
              <w:t xml:space="preserve"> local centre </w:t>
            </w:r>
            <w:r w:rsidR="00295B96" w:rsidRPr="008F7E8E">
              <w:rPr>
                <w:color w:val="auto"/>
                <w:sz w:val="20"/>
                <w:szCs w:val="20"/>
              </w:rPr>
              <w:t xml:space="preserve">to the north east, with residential flat building development permitted within the R1 General Residential zone. The eastern (Lot 70) and western (Lot 71) apartment buildings are grouped together overlooking the central piazza. </w:t>
            </w:r>
            <w:r w:rsidR="008F7E8E" w:rsidRPr="008F7E8E">
              <w:rPr>
                <w:color w:val="auto"/>
                <w:sz w:val="20"/>
                <w:szCs w:val="20"/>
              </w:rPr>
              <w:t xml:space="preserve">The entire development is surrounded by the Camden Lakeside Golf Course. Dwellings and / or roads are located adjoining the </w:t>
            </w:r>
            <w:r w:rsidR="00D5011B">
              <w:rPr>
                <w:color w:val="auto"/>
                <w:sz w:val="20"/>
                <w:szCs w:val="20"/>
              </w:rPr>
              <w:t>g</w:t>
            </w:r>
            <w:r w:rsidR="008F7E8E" w:rsidRPr="008F7E8E">
              <w:rPr>
                <w:color w:val="auto"/>
                <w:sz w:val="20"/>
                <w:szCs w:val="20"/>
              </w:rPr>
              <w:t xml:space="preserve">olf </w:t>
            </w:r>
            <w:r w:rsidR="00D5011B">
              <w:rPr>
                <w:color w:val="auto"/>
                <w:sz w:val="20"/>
                <w:szCs w:val="20"/>
              </w:rPr>
              <w:t>c</w:t>
            </w:r>
            <w:r w:rsidR="008F7E8E" w:rsidRPr="008F7E8E">
              <w:rPr>
                <w:color w:val="auto"/>
                <w:sz w:val="20"/>
                <w:szCs w:val="20"/>
              </w:rPr>
              <w:t xml:space="preserve">ourse boundaries, with the taller development of the residential flat building development located centrally within the site to provide a suitable transition to the adjoining landscape.  </w:t>
            </w:r>
          </w:p>
          <w:p w:rsidR="006251FE" w:rsidRDefault="006251FE" w:rsidP="003856BF">
            <w:pPr>
              <w:pStyle w:val="Default"/>
              <w:jc w:val="both"/>
              <w:rPr>
                <w:b/>
                <w:bCs/>
                <w:color w:val="auto"/>
                <w:sz w:val="20"/>
                <w:szCs w:val="20"/>
              </w:rPr>
            </w:pPr>
          </w:p>
          <w:p w:rsidR="008F7E8E" w:rsidRDefault="008F7E8E" w:rsidP="003856BF">
            <w:pPr>
              <w:pStyle w:val="Default"/>
              <w:jc w:val="both"/>
              <w:rPr>
                <w:b/>
                <w:bCs/>
                <w:color w:val="auto"/>
                <w:sz w:val="20"/>
                <w:szCs w:val="20"/>
              </w:rPr>
            </w:pPr>
            <w:r>
              <w:rPr>
                <w:sz w:val="20"/>
                <w:szCs w:val="20"/>
              </w:rPr>
              <w:t xml:space="preserve">Each residential flat building development is articulated, with horizontal and vertical architectural elements, which are accentuated by quality colours and finishes, including light coloured speckled brickwork facades and wood grain </w:t>
            </w:r>
            <w:proofErr w:type="spellStart"/>
            <w:r>
              <w:rPr>
                <w:sz w:val="20"/>
                <w:szCs w:val="20"/>
              </w:rPr>
              <w:t>polytec</w:t>
            </w:r>
            <w:proofErr w:type="spellEnd"/>
            <w:r>
              <w:rPr>
                <w:sz w:val="20"/>
                <w:szCs w:val="20"/>
              </w:rPr>
              <w:t xml:space="preserve"> upper balcony ceilings.</w:t>
            </w:r>
          </w:p>
          <w:p w:rsidR="008F7E8E" w:rsidRDefault="008F7E8E" w:rsidP="003856BF">
            <w:pPr>
              <w:pStyle w:val="Default"/>
              <w:jc w:val="both"/>
              <w:rPr>
                <w:b/>
                <w:bCs/>
                <w:color w:val="auto"/>
                <w:sz w:val="20"/>
                <w:szCs w:val="20"/>
              </w:rPr>
            </w:pPr>
          </w:p>
          <w:p w:rsidR="00EC78A2" w:rsidRPr="00D1656A" w:rsidRDefault="00D1656A" w:rsidP="00D1656A">
            <w:pPr>
              <w:pStyle w:val="Default"/>
              <w:jc w:val="both"/>
              <w:rPr>
                <w:color w:val="auto"/>
                <w:sz w:val="20"/>
                <w:szCs w:val="20"/>
              </w:rPr>
            </w:pPr>
            <w:r>
              <w:rPr>
                <w:color w:val="auto"/>
                <w:sz w:val="20"/>
                <w:szCs w:val="20"/>
              </w:rPr>
              <w:lastRenderedPageBreak/>
              <w:t xml:space="preserve">Ground floor terrace areas are provided with solid balustrades and or open style palisade style fencing to reinforce private open areas from </w:t>
            </w:r>
            <w:r w:rsidR="00432A9A">
              <w:rPr>
                <w:color w:val="auto"/>
                <w:sz w:val="20"/>
                <w:szCs w:val="20"/>
              </w:rPr>
              <w:t xml:space="preserve">adjoining </w:t>
            </w:r>
            <w:r>
              <w:rPr>
                <w:color w:val="auto"/>
                <w:sz w:val="20"/>
                <w:szCs w:val="20"/>
              </w:rPr>
              <w:t xml:space="preserve">communal open space areas. Low height retaining walls and landscaping have been used to differentiate communal open space areas from public areas. In addition, all residential carparking is provided within </w:t>
            </w:r>
            <w:r w:rsidR="00720547">
              <w:rPr>
                <w:color w:val="auto"/>
                <w:sz w:val="20"/>
                <w:szCs w:val="20"/>
              </w:rPr>
              <w:t xml:space="preserve">secured </w:t>
            </w:r>
            <w:r>
              <w:rPr>
                <w:color w:val="auto"/>
                <w:sz w:val="20"/>
                <w:szCs w:val="20"/>
              </w:rPr>
              <w:t>basement levels</w:t>
            </w:r>
            <w:r w:rsidR="00902812">
              <w:rPr>
                <w:color w:val="auto"/>
                <w:sz w:val="20"/>
                <w:szCs w:val="20"/>
              </w:rPr>
              <w:t xml:space="preserve"> with controlled access</w:t>
            </w:r>
            <w:r w:rsidR="00720547">
              <w:rPr>
                <w:color w:val="auto"/>
                <w:sz w:val="20"/>
                <w:szCs w:val="20"/>
              </w:rPr>
              <w:t xml:space="preserve"> </w:t>
            </w:r>
            <w:r w:rsidR="00902812">
              <w:rPr>
                <w:color w:val="auto"/>
                <w:sz w:val="20"/>
                <w:szCs w:val="20"/>
              </w:rPr>
              <w:t>via swipe cards and remote controllers.</w:t>
            </w:r>
          </w:p>
        </w:tc>
        <w:tc>
          <w:tcPr>
            <w:tcW w:w="1843" w:type="dxa"/>
          </w:tcPr>
          <w:p w:rsidR="000229E9" w:rsidRDefault="000229E9"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r>
              <w:rPr>
                <w:rFonts w:cs="Arial"/>
                <w:bCs/>
                <w:sz w:val="20"/>
                <w:szCs w:val="20"/>
                <w:lang w:eastAsia="en-AU"/>
              </w:rPr>
              <w:t>Yes</w:t>
            </w: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F7E8E" w:rsidRDefault="008F7E8E" w:rsidP="003856BF">
            <w:pPr>
              <w:jc w:val="both"/>
              <w:rPr>
                <w:rFonts w:cs="Arial"/>
                <w:bCs/>
                <w:sz w:val="20"/>
                <w:szCs w:val="20"/>
                <w:lang w:eastAsia="en-AU"/>
              </w:rPr>
            </w:pPr>
          </w:p>
          <w:p w:rsidR="008F7E8E" w:rsidRDefault="008F7E8E" w:rsidP="003856BF">
            <w:pPr>
              <w:jc w:val="both"/>
              <w:rPr>
                <w:rFonts w:cs="Arial"/>
                <w:bCs/>
                <w:sz w:val="20"/>
                <w:szCs w:val="20"/>
                <w:lang w:eastAsia="en-AU"/>
              </w:rPr>
            </w:pPr>
          </w:p>
          <w:p w:rsidR="008F7E8E" w:rsidRDefault="008F7E8E" w:rsidP="003856BF">
            <w:pPr>
              <w:jc w:val="both"/>
              <w:rPr>
                <w:rFonts w:cs="Arial"/>
                <w:bCs/>
                <w:sz w:val="20"/>
                <w:szCs w:val="20"/>
                <w:lang w:eastAsia="en-AU"/>
              </w:rPr>
            </w:pPr>
          </w:p>
          <w:p w:rsidR="008F7E8E" w:rsidRDefault="008F7E8E" w:rsidP="003856BF">
            <w:pPr>
              <w:jc w:val="both"/>
              <w:rPr>
                <w:rFonts w:cs="Arial"/>
                <w:bCs/>
                <w:sz w:val="20"/>
                <w:szCs w:val="20"/>
                <w:lang w:eastAsia="en-AU"/>
              </w:rPr>
            </w:pPr>
          </w:p>
          <w:p w:rsidR="008F7E8E" w:rsidRDefault="008F7E8E" w:rsidP="003856BF">
            <w:pPr>
              <w:jc w:val="both"/>
              <w:rPr>
                <w:rFonts w:cs="Arial"/>
                <w:bCs/>
                <w:sz w:val="20"/>
                <w:szCs w:val="20"/>
                <w:lang w:eastAsia="en-AU"/>
              </w:rPr>
            </w:pPr>
          </w:p>
          <w:p w:rsidR="008F7E8E" w:rsidRDefault="008F7E8E" w:rsidP="003856BF">
            <w:pPr>
              <w:jc w:val="both"/>
              <w:rPr>
                <w:rFonts w:cs="Arial"/>
                <w:bCs/>
                <w:sz w:val="20"/>
                <w:szCs w:val="20"/>
                <w:lang w:eastAsia="en-AU"/>
              </w:rPr>
            </w:pPr>
          </w:p>
          <w:p w:rsidR="008F7E8E" w:rsidRDefault="008F7E8E" w:rsidP="003856BF">
            <w:pPr>
              <w:jc w:val="both"/>
              <w:rPr>
                <w:rFonts w:cs="Arial"/>
                <w:bCs/>
                <w:sz w:val="20"/>
                <w:szCs w:val="20"/>
                <w:lang w:eastAsia="en-AU"/>
              </w:rPr>
            </w:pPr>
          </w:p>
          <w:p w:rsidR="008E5626" w:rsidRDefault="008E5626" w:rsidP="003856BF">
            <w:pPr>
              <w:jc w:val="both"/>
              <w:rPr>
                <w:rFonts w:cs="Arial"/>
                <w:bCs/>
                <w:sz w:val="20"/>
                <w:szCs w:val="20"/>
                <w:lang w:eastAsia="en-AU"/>
              </w:rPr>
            </w:pPr>
            <w:r>
              <w:rPr>
                <w:rFonts w:cs="Arial"/>
                <w:bCs/>
                <w:sz w:val="20"/>
                <w:szCs w:val="20"/>
                <w:lang w:eastAsia="en-AU"/>
              </w:rPr>
              <w:t>Yes</w:t>
            </w: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Pr="00EC78A2" w:rsidRDefault="008E5626" w:rsidP="003856BF">
            <w:pPr>
              <w:jc w:val="both"/>
              <w:rPr>
                <w:rFonts w:cs="Arial"/>
                <w:bCs/>
                <w:sz w:val="20"/>
                <w:szCs w:val="20"/>
                <w:lang w:eastAsia="en-AU"/>
              </w:rPr>
            </w:pPr>
            <w:r>
              <w:rPr>
                <w:rFonts w:cs="Arial"/>
                <w:bCs/>
                <w:sz w:val="20"/>
                <w:szCs w:val="20"/>
                <w:lang w:eastAsia="en-AU"/>
              </w:rPr>
              <w:lastRenderedPageBreak/>
              <w:t>Yes</w:t>
            </w:r>
          </w:p>
        </w:tc>
      </w:tr>
      <w:tr w:rsidR="00EC78A2" w:rsidRPr="00EC78A2" w:rsidTr="00041147">
        <w:trPr>
          <w:trHeight w:val="214"/>
        </w:trPr>
        <w:tc>
          <w:tcPr>
            <w:tcW w:w="3970" w:type="dxa"/>
            <w:shd w:val="clear" w:color="auto" w:fill="auto"/>
          </w:tcPr>
          <w:p w:rsidR="00EC78A2" w:rsidRPr="00EC78A2" w:rsidRDefault="00EC78A2" w:rsidP="003856BF">
            <w:pPr>
              <w:pStyle w:val="Default"/>
              <w:jc w:val="both"/>
              <w:rPr>
                <w:color w:val="auto"/>
                <w:sz w:val="20"/>
                <w:szCs w:val="20"/>
              </w:rPr>
            </w:pPr>
            <w:r w:rsidRPr="00EC78A2">
              <w:rPr>
                <w:color w:val="auto"/>
                <w:sz w:val="20"/>
                <w:szCs w:val="20"/>
              </w:rPr>
              <w:lastRenderedPageBreak/>
              <w:t xml:space="preserve">11. The proposed development should: </w:t>
            </w:r>
          </w:p>
          <w:p w:rsidR="000E0A88" w:rsidRDefault="000E0A88" w:rsidP="003856BF">
            <w:pPr>
              <w:jc w:val="both"/>
              <w:rPr>
                <w:rFonts w:cs="Arial"/>
                <w:sz w:val="20"/>
                <w:szCs w:val="20"/>
              </w:rPr>
            </w:pPr>
          </w:p>
          <w:p w:rsidR="000229E9" w:rsidRPr="00EC78A2" w:rsidRDefault="00EC78A2" w:rsidP="003856BF">
            <w:pPr>
              <w:jc w:val="both"/>
              <w:rPr>
                <w:rFonts w:cs="Arial"/>
                <w:sz w:val="20"/>
                <w:szCs w:val="20"/>
              </w:rPr>
            </w:pPr>
            <w:r w:rsidRPr="00EC78A2">
              <w:rPr>
                <w:rFonts w:cs="Arial"/>
                <w:sz w:val="20"/>
                <w:szCs w:val="20"/>
              </w:rPr>
              <w:t xml:space="preserve">(a) </w:t>
            </w:r>
            <w:proofErr w:type="spellStart"/>
            <w:r w:rsidRPr="00EC78A2">
              <w:rPr>
                <w:rFonts w:cs="Arial"/>
                <w:sz w:val="20"/>
                <w:szCs w:val="20"/>
              </w:rPr>
              <w:t>minimise</w:t>
            </w:r>
            <w:proofErr w:type="spellEnd"/>
            <w:r w:rsidRPr="00EC78A2">
              <w:rPr>
                <w:rFonts w:cs="Arial"/>
                <w:sz w:val="20"/>
                <w:szCs w:val="20"/>
              </w:rPr>
              <w:t xml:space="preserve"> vehicular and pedestrian entry and exit points to the site. </w:t>
            </w:r>
          </w:p>
          <w:p w:rsidR="000E0A88" w:rsidRDefault="000E0A88" w:rsidP="003856BF">
            <w:pPr>
              <w:pStyle w:val="Default"/>
              <w:jc w:val="both"/>
              <w:rPr>
                <w:color w:val="auto"/>
                <w:sz w:val="20"/>
                <w:szCs w:val="20"/>
              </w:rPr>
            </w:pPr>
          </w:p>
          <w:p w:rsidR="000E0A88" w:rsidRDefault="000E0A88" w:rsidP="003856BF">
            <w:pPr>
              <w:pStyle w:val="Default"/>
              <w:jc w:val="both"/>
              <w:rPr>
                <w:color w:val="auto"/>
                <w:sz w:val="20"/>
                <w:szCs w:val="20"/>
              </w:rPr>
            </w:pPr>
          </w:p>
          <w:p w:rsidR="000E0A88" w:rsidRDefault="000E0A88" w:rsidP="003856BF">
            <w:pPr>
              <w:pStyle w:val="Default"/>
              <w:jc w:val="both"/>
              <w:rPr>
                <w:color w:val="auto"/>
                <w:sz w:val="20"/>
                <w:szCs w:val="20"/>
              </w:rPr>
            </w:pPr>
          </w:p>
          <w:p w:rsidR="000E0A88" w:rsidRDefault="000E0A88" w:rsidP="003856BF">
            <w:pPr>
              <w:pStyle w:val="Default"/>
              <w:jc w:val="both"/>
              <w:rPr>
                <w:color w:val="auto"/>
                <w:sz w:val="20"/>
                <w:szCs w:val="20"/>
              </w:rPr>
            </w:pPr>
          </w:p>
          <w:p w:rsidR="007E0D6A" w:rsidRDefault="007E0D6A" w:rsidP="003856BF">
            <w:pPr>
              <w:pStyle w:val="Default"/>
              <w:jc w:val="both"/>
              <w:rPr>
                <w:color w:val="auto"/>
                <w:sz w:val="20"/>
                <w:szCs w:val="20"/>
              </w:rPr>
            </w:pPr>
          </w:p>
          <w:p w:rsidR="00EC78A2" w:rsidRPr="00EC78A2" w:rsidRDefault="00EC78A2" w:rsidP="003856BF">
            <w:pPr>
              <w:pStyle w:val="Default"/>
              <w:jc w:val="both"/>
              <w:rPr>
                <w:color w:val="auto"/>
                <w:sz w:val="20"/>
                <w:szCs w:val="20"/>
              </w:rPr>
            </w:pPr>
            <w:r w:rsidRPr="00EC78A2">
              <w:rPr>
                <w:color w:val="auto"/>
                <w:sz w:val="20"/>
                <w:szCs w:val="20"/>
              </w:rPr>
              <w:t xml:space="preserve">(b) provide a defined and well-lit pedestrian ‘safe route’ which can be clearly viewed by residents for passive surveillance. </w:t>
            </w:r>
          </w:p>
          <w:p w:rsidR="000E0A88" w:rsidRDefault="000E0A88" w:rsidP="003856BF">
            <w:pPr>
              <w:jc w:val="both"/>
              <w:rPr>
                <w:rFonts w:cs="Arial"/>
                <w:sz w:val="20"/>
                <w:szCs w:val="20"/>
              </w:rPr>
            </w:pPr>
          </w:p>
          <w:p w:rsidR="00F17FF0" w:rsidRDefault="00F17FF0" w:rsidP="003856BF">
            <w:pPr>
              <w:jc w:val="both"/>
              <w:rPr>
                <w:rFonts w:cs="Arial"/>
                <w:sz w:val="20"/>
                <w:szCs w:val="20"/>
              </w:rPr>
            </w:pPr>
          </w:p>
          <w:p w:rsidR="00175D60" w:rsidRDefault="00175D60" w:rsidP="003856BF">
            <w:pPr>
              <w:jc w:val="both"/>
              <w:rPr>
                <w:rFonts w:cs="Arial"/>
                <w:sz w:val="20"/>
                <w:szCs w:val="20"/>
              </w:rPr>
            </w:pPr>
          </w:p>
          <w:p w:rsidR="00EC78A2" w:rsidRPr="00EC78A2" w:rsidRDefault="00EC78A2" w:rsidP="003856BF">
            <w:pPr>
              <w:jc w:val="both"/>
              <w:rPr>
                <w:rFonts w:cs="Arial"/>
                <w:sz w:val="20"/>
                <w:szCs w:val="20"/>
              </w:rPr>
            </w:pPr>
            <w:r w:rsidRPr="00EC78A2">
              <w:rPr>
                <w:rFonts w:cs="Arial"/>
                <w:sz w:val="20"/>
                <w:szCs w:val="20"/>
              </w:rPr>
              <w:t xml:space="preserve">(c) consider site accessibility to people in wheelchairs and with lesser mobility. </w:t>
            </w:r>
          </w:p>
        </w:tc>
        <w:tc>
          <w:tcPr>
            <w:tcW w:w="3969" w:type="dxa"/>
          </w:tcPr>
          <w:p w:rsidR="000E0A88" w:rsidRDefault="000E0A88" w:rsidP="003856BF">
            <w:pPr>
              <w:pStyle w:val="Default"/>
              <w:jc w:val="both"/>
              <w:rPr>
                <w:color w:val="auto"/>
                <w:sz w:val="20"/>
                <w:szCs w:val="20"/>
              </w:rPr>
            </w:pPr>
          </w:p>
          <w:p w:rsidR="000E0A88" w:rsidRDefault="000E0A88" w:rsidP="003856BF">
            <w:pPr>
              <w:pStyle w:val="Default"/>
              <w:jc w:val="both"/>
              <w:rPr>
                <w:color w:val="auto"/>
                <w:sz w:val="20"/>
                <w:szCs w:val="20"/>
              </w:rPr>
            </w:pPr>
          </w:p>
          <w:p w:rsidR="00432A9A" w:rsidRDefault="00432A9A" w:rsidP="003856BF">
            <w:pPr>
              <w:pStyle w:val="Default"/>
              <w:jc w:val="both"/>
              <w:rPr>
                <w:color w:val="auto"/>
                <w:sz w:val="20"/>
                <w:szCs w:val="20"/>
              </w:rPr>
            </w:pPr>
            <w:r>
              <w:rPr>
                <w:color w:val="auto"/>
                <w:sz w:val="20"/>
                <w:szCs w:val="20"/>
              </w:rPr>
              <w:t xml:space="preserve">Each residential flat building development provides a single vehicle entry point. Each residential flat building development provides for dual pedestrian points </w:t>
            </w:r>
            <w:r w:rsidR="00230288">
              <w:rPr>
                <w:color w:val="auto"/>
                <w:sz w:val="20"/>
                <w:szCs w:val="20"/>
              </w:rPr>
              <w:t xml:space="preserve">from opposing facades </w:t>
            </w:r>
            <w:r>
              <w:rPr>
                <w:color w:val="auto"/>
                <w:sz w:val="20"/>
                <w:szCs w:val="20"/>
              </w:rPr>
              <w:t xml:space="preserve">to address multiple road frontages. </w:t>
            </w:r>
          </w:p>
          <w:p w:rsidR="006D3C1C" w:rsidRDefault="006D3C1C" w:rsidP="003856BF">
            <w:pPr>
              <w:pStyle w:val="Default"/>
              <w:jc w:val="both"/>
              <w:rPr>
                <w:color w:val="auto"/>
                <w:sz w:val="20"/>
                <w:szCs w:val="20"/>
              </w:rPr>
            </w:pPr>
          </w:p>
          <w:p w:rsidR="00EC78A2" w:rsidRPr="00EC78A2" w:rsidRDefault="00EC78A2" w:rsidP="003856BF">
            <w:pPr>
              <w:pStyle w:val="Default"/>
              <w:jc w:val="both"/>
              <w:rPr>
                <w:color w:val="auto"/>
                <w:sz w:val="20"/>
                <w:szCs w:val="20"/>
              </w:rPr>
            </w:pPr>
            <w:r w:rsidRPr="00EC78A2">
              <w:rPr>
                <w:color w:val="auto"/>
                <w:sz w:val="20"/>
                <w:szCs w:val="20"/>
              </w:rPr>
              <w:t>Pedestrian entries are well defined and will be well lit, with high levels of passive surveillance</w:t>
            </w:r>
            <w:r w:rsidR="006D3C1C">
              <w:rPr>
                <w:color w:val="auto"/>
                <w:sz w:val="20"/>
                <w:szCs w:val="20"/>
              </w:rPr>
              <w:t xml:space="preserve"> from upper floor units and the central piazza area between the eastern and western apartment buil</w:t>
            </w:r>
            <w:r w:rsidR="00175D60">
              <w:rPr>
                <w:color w:val="auto"/>
                <w:sz w:val="20"/>
                <w:szCs w:val="20"/>
              </w:rPr>
              <w:t>d</w:t>
            </w:r>
            <w:r w:rsidR="006D3C1C">
              <w:rPr>
                <w:color w:val="auto"/>
                <w:sz w:val="20"/>
                <w:szCs w:val="20"/>
              </w:rPr>
              <w:t>ings.</w:t>
            </w:r>
          </w:p>
          <w:p w:rsidR="000E0A88" w:rsidRDefault="000E0A88" w:rsidP="003856BF">
            <w:pPr>
              <w:jc w:val="both"/>
              <w:rPr>
                <w:rFonts w:cs="Arial"/>
                <w:sz w:val="20"/>
                <w:szCs w:val="20"/>
              </w:rPr>
            </w:pPr>
          </w:p>
          <w:p w:rsidR="00EC78A2" w:rsidRPr="00175D60" w:rsidRDefault="00EC78A2" w:rsidP="003856BF">
            <w:pPr>
              <w:jc w:val="both"/>
              <w:rPr>
                <w:rFonts w:cs="Arial"/>
                <w:sz w:val="20"/>
                <w:szCs w:val="20"/>
                <w:lang w:eastAsia="en-AU"/>
              </w:rPr>
            </w:pPr>
            <w:r w:rsidRPr="00175D60">
              <w:rPr>
                <w:rFonts w:cs="Arial"/>
                <w:sz w:val="20"/>
                <w:szCs w:val="20"/>
              </w:rPr>
              <w:t xml:space="preserve">Access is provided in manner which considers all ability access requirements. </w:t>
            </w:r>
          </w:p>
        </w:tc>
        <w:tc>
          <w:tcPr>
            <w:tcW w:w="1843" w:type="dxa"/>
          </w:tcPr>
          <w:p w:rsidR="000229E9" w:rsidRDefault="000229E9"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r>
              <w:rPr>
                <w:rFonts w:cs="Arial"/>
                <w:bCs/>
                <w:sz w:val="20"/>
                <w:szCs w:val="20"/>
                <w:lang w:eastAsia="en-AU"/>
              </w:rPr>
              <w:t>Yes</w:t>
            </w: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2E7DF3" w:rsidRDefault="002E7DF3" w:rsidP="003856BF">
            <w:pPr>
              <w:jc w:val="both"/>
              <w:rPr>
                <w:rFonts w:cs="Arial"/>
                <w:bCs/>
                <w:sz w:val="20"/>
                <w:szCs w:val="20"/>
                <w:lang w:eastAsia="en-AU"/>
              </w:rPr>
            </w:pPr>
          </w:p>
          <w:p w:rsidR="00175D60" w:rsidRDefault="00175D60" w:rsidP="003856BF">
            <w:pPr>
              <w:jc w:val="both"/>
              <w:rPr>
                <w:rFonts w:cs="Arial"/>
                <w:bCs/>
                <w:sz w:val="20"/>
                <w:szCs w:val="20"/>
                <w:lang w:eastAsia="en-AU"/>
              </w:rPr>
            </w:pPr>
          </w:p>
          <w:p w:rsidR="008E5626" w:rsidRDefault="008E5626" w:rsidP="003856BF">
            <w:pPr>
              <w:jc w:val="both"/>
              <w:rPr>
                <w:rFonts w:cs="Arial"/>
                <w:bCs/>
                <w:sz w:val="20"/>
                <w:szCs w:val="20"/>
                <w:lang w:eastAsia="en-AU"/>
              </w:rPr>
            </w:pPr>
            <w:r>
              <w:rPr>
                <w:rFonts w:cs="Arial"/>
                <w:bCs/>
                <w:sz w:val="20"/>
                <w:szCs w:val="20"/>
                <w:lang w:eastAsia="en-AU"/>
              </w:rPr>
              <w:t>Yes</w:t>
            </w: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8E5626" w:rsidRDefault="008E5626" w:rsidP="003856BF">
            <w:pPr>
              <w:jc w:val="both"/>
              <w:rPr>
                <w:rFonts w:cs="Arial"/>
                <w:bCs/>
                <w:sz w:val="20"/>
                <w:szCs w:val="20"/>
                <w:lang w:eastAsia="en-AU"/>
              </w:rPr>
            </w:pPr>
          </w:p>
          <w:p w:rsidR="00175D60" w:rsidRDefault="00175D60" w:rsidP="003856BF">
            <w:pPr>
              <w:jc w:val="both"/>
              <w:rPr>
                <w:rFonts w:cs="Arial"/>
                <w:bCs/>
                <w:sz w:val="20"/>
                <w:szCs w:val="20"/>
                <w:lang w:eastAsia="en-AU"/>
              </w:rPr>
            </w:pPr>
          </w:p>
          <w:p w:rsidR="008E5626" w:rsidRPr="00EC78A2" w:rsidRDefault="008E5626" w:rsidP="003856BF">
            <w:pPr>
              <w:jc w:val="both"/>
              <w:rPr>
                <w:rFonts w:cs="Arial"/>
                <w:bCs/>
                <w:sz w:val="20"/>
                <w:szCs w:val="20"/>
                <w:lang w:eastAsia="en-AU"/>
              </w:rPr>
            </w:pPr>
            <w:r>
              <w:rPr>
                <w:rFonts w:cs="Arial"/>
                <w:bCs/>
                <w:sz w:val="20"/>
                <w:szCs w:val="20"/>
                <w:lang w:eastAsia="en-AU"/>
              </w:rPr>
              <w:t>Yes</w:t>
            </w:r>
            <w:r w:rsidR="00F17FF0">
              <w:rPr>
                <w:rFonts w:cs="Arial"/>
                <w:bCs/>
                <w:sz w:val="20"/>
                <w:szCs w:val="20"/>
                <w:lang w:eastAsia="en-AU"/>
              </w:rPr>
              <w:t xml:space="preserve"> </w:t>
            </w:r>
          </w:p>
        </w:tc>
      </w:tr>
      <w:tr w:rsidR="00F17FF0" w:rsidRPr="00EC78A2" w:rsidTr="00041147">
        <w:trPr>
          <w:trHeight w:val="214"/>
        </w:trPr>
        <w:tc>
          <w:tcPr>
            <w:tcW w:w="3970" w:type="dxa"/>
            <w:shd w:val="clear" w:color="auto" w:fill="auto"/>
          </w:tcPr>
          <w:p w:rsidR="00F17FF0" w:rsidRPr="00EC78A2" w:rsidRDefault="00F17FF0" w:rsidP="003856BF">
            <w:pPr>
              <w:pStyle w:val="Default"/>
              <w:jc w:val="both"/>
              <w:rPr>
                <w:color w:val="auto"/>
                <w:sz w:val="20"/>
                <w:szCs w:val="20"/>
              </w:rPr>
            </w:pPr>
            <w:r>
              <w:rPr>
                <w:color w:val="auto"/>
                <w:sz w:val="20"/>
                <w:szCs w:val="20"/>
              </w:rPr>
              <w:t xml:space="preserve">12. </w:t>
            </w:r>
            <w:r w:rsidRPr="00EC78A2">
              <w:rPr>
                <w:color w:val="auto"/>
                <w:sz w:val="20"/>
                <w:szCs w:val="20"/>
              </w:rPr>
              <w:t>Car parking shall be provided in accordance with Chapter B5 of this DCP</w:t>
            </w:r>
          </w:p>
        </w:tc>
        <w:tc>
          <w:tcPr>
            <w:tcW w:w="3969" w:type="dxa"/>
          </w:tcPr>
          <w:p w:rsidR="0076500D" w:rsidRDefault="00895A5E" w:rsidP="003856BF">
            <w:pPr>
              <w:pStyle w:val="Default"/>
              <w:jc w:val="both"/>
              <w:rPr>
                <w:color w:val="auto"/>
                <w:sz w:val="20"/>
                <w:szCs w:val="20"/>
              </w:rPr>
            </w:pPr>
            <w:r>
              <w:rPr>
                <w:color w:val="auto"/>
                <w:sz w:val="20"/>
                <w:szCs w:val="20"/>
              </w:rPr>
              <w:t>Please see comments made against Part B5 earlier within this assessment table.</w:t>
            </w:r>
          </w:p>
        </w:tc>
        <w:tc>
          <w:tcPr>
            <w:tcW w:w="1843" w:type="dxa"/>
          </w:tcPr>
          <w:p w:rsidR="00F17FF0" w:rsidRDefault="0076500D" w:rsidP="003856BF">
            <w:pPr>
              <w:jc w:val="both"/>
              <w:rPr>
                <w:rFonts w:cs="Arial"/>
                <w:bCs/>
                <w:sz w:val="20"/>
                <w:szCs w:val="20"/>
                <w:lang w:eastAsia="en-AU"/>
              </w:rPr>
            </w:pPr>
            <w:r>
              <w:rPr>
                <w:rFonts w:cs="Arial"/>
                <w:bCs/>
                <w:sz w:val="20"/>
                <w:szCs w:val="20"/>
                <w:lang w:eastAsia="en-AU"/>
              </w:rPr>
              <w:t>Yes</w:t>
            </w:r>
          </w:p>
        </w:tc>
      </w:tr>
      <w:tr w:rsidR="00EC78A2" w:rsidRPr="00EC78A2" w:rsidTr="00041147">
        <w:trPr>
          <w:trHeight w:val="214"/>
        </w:trPr>
        <w:tc>
          <w:tcPr>
            <w:tcW w:w="3970" w:type="dxa"/>
            <w:shd w:val="clear" w:color="auto" w:fill="auto"/>
          </w:tcPr>
          <w:p w:rsidR="00EC78A2" w:rsidRPr="00EC78A2" w:rsidRDefault="00EC78A2" w:rsidP="00555ED3">
            <w:pPr>
              <w:pStyle w:val="Default"/>
              <w:jc w:val="both"/>
              <w:rPr>
                <w:color w:val="auto"/>
                <w:sz w:val="20"/>
                <w:szCs w:val="20"/>
              </w:rPr>
            </w:pPr>
            <w:r w:rsidRPr="00EC78A2">
              <w:rPr>
                <w:color w:val="auto"/>
                <w:sz w:val="20"/>
                <w:szCs w:val="20"/>
              </w:rPr>
              <w:t xml:space="preserve">13. Basement car parking areas shall include adequate lighting, ventilation and access control/security. To enhance the effectiveness of the lighting system, it is recommended that the walls and ceiling of basement car parking areas should be painted white. </w:t>
            </w:r>
          </w:p>
          <w:p w:rsidR="00243173" w:rsidRDefault="00243173" w:rsidP="00555ED3">
            <w:pPr>
              <w:pStyle w:val="Default"/>
              <w:jc w:val="both"/>
              <w:rPr>
                <w:color w:val="auto"/>
                <w:sz w:val="20"/>
                <w:szCs w:val="20"/>
              </w:rPr>
            </w:pPr>
          </w:p>
          <w:p w:rsidR="00EC78A2" w:rsidRPr="00EC78A2" w:rsidRDefault="00EC78A2" w:rsidP="00555ED3">
            <w:pPr>
              <w:pStyle w:val="Default"/>
              <w:jc w:val="both"/>
              <w:rPr>
                <w:color w:val="auto"/>
                <w:sz w:val="20"/>
                <w:szCs w:val="20"/>
              </w:rPr>
            </w:pPr>
            <w:r w:rsidRPr="00EC78A2">
              <w:rPr>
                <w:color w:val="auto"/>
                <w:sz w:val="20"/>
                <w:szCs w:val="20"/>
              </w:rPr>
              <w:t xml:space="preserve">14. Traffic calming measures should be provided to ensure a safer vehicle and pedestrian environment. </w:t>
            </w:r>
          </w:p>
          <w:p w:rsidR="00CC7FCA" w:rsidRDefault="00CC7FCA" w:rsidP="00555ED3">
            <w:pPr>
              <w:jc w:val="both"/>
              <w:rPr>
                <w:rFonts w:cs="Arial"/>
                <w:sz w:val="20"/>
                <w:szCs w:val="20"/>
              </w:rPr>
            </w:pPr>
          </w:p>
          <w:p w:rsidR="00CC7FCA" w:rsidRDefault="00CC7FCA" w:rsidP="00555ED3">
            <w:pPr>
              <w:jc w:val="both"/>
              <w:rPr>
                <w:rFonts w:cs="Arial"/>
                <w:sz w:val="20"/>
                <w:szCs w:val="20"/>
              </w:rPr>
            </w:pPr>
          </w:p>
          <w:p w:rsidR="004C49A4" w:rsidRDefault="004C49A4" w:rsidP="00555ED3">
            <w:pPr>
              <w:jc w:val="both"/>
              <w:rPr>
                <w:rFonts w:cs="Arial"/>
                <w:sz w:val="20"/>
                <w:szCs w:val="20"/>
              </w:rPr>
            </w:pPr>
          </w:p>
          <w:p w:rsidR="000229E9" w:rsidRPr="00EC78A2" w:rsidRDefault="00EC78A2" w:rsidP="00555ED3">
            <w:pPr>
              <w:jc w:val="both"/>
              <w:rPr>
                <w:rFonts w:cs="Arial"/>
                <w:sz w:val="20"/>
                <w:szCs w:val="20"/>
                <w:lang w:eastAsia="en-AU"/>
              </w:rPr>
            </w:pPr>
            <w:r w:rsidRPr="00EC78A2">
              <w:rPr>
                <w:rFonts w:cs="Arial"/>
                <w:sz w:val="20"/>
                <w:szCs w:val="20"/>
              </w:rPr>
              <w:t xml:space="preserve">15. Driveways, </w:t>
            </w:r>
            <w:r w:rsidR="00D5011B" w:rsidRPr="00EC78A2">
              <w:rPr>
                <w:rFonts w:cs="Arial"/>
                <w:sz w:val="20"/>
                <w:szCs w:val="20"/>
              </w:rPr>
              <w:t>maneuvering</w:t>
            </w:r>
            <w:r w:rsidRPr="00EC78A2">
              <w:rPr>
                <w:rFonts w:cs="Arial"/>
                <w:sz w:val="20"/>
                <w:szCs w:val="20"/>
              </w:rPr>
              <w:t xml:space="preserve"> areas, parking areas and garages are to be located away from bedrooms. </w:t>
            </w:r>
          </w:p>
        </w:tc>
        <w:tc>
          <w:tcPr>
            <w:tcW w:w="3969" w:type="dxa"/>
          </w:tcPr>
          <w:p w:rsidR="00EC78A2" w:rsidRPr="006F0BDB" w:rsidRDefault="00EC78A2" w:rsidP="00555ED3">
            <w:pPr>
              <w:pStyle w:val="Default"/>
              <w:jc w:val="both"/>
              <w:rPr>
                <w:color w:val="auto"/>
                <w:sz w:val="20"/>
                <w:szCs w:val="20"/>
              </w:rPr>
            </w:pPr>
            <w:r w:rsidRPr="006F0BDB">
              <w:rPr>
                <w:color w:val="auto"/>
                <w:sz w:val="20"/>
                <w:szCs w:val="20"/>
              </w:rPr>
              <w:t xml:space="preserve">Sufficient lighting and ventilation </w:t>
            </w:r>
            <w:r w:rsidR="00D5011B">
              <w:rPr>
                <w:color w:val="auto"/>
                <w:sz w:val="20"/>
                <w:szCs w:val="20"/>
              </w:rPr>
              <w:t>are</w:t>
            </w:r>
            <w:r w:rsidR="002E7DF3" w:rsidRPr="006F0BDB">
              <w:rPr>
                <w:color w:val="auto"/>
                <w:sz w:val="20"/>
                <w:szCs w:val="20"/>
              </w:rPr>
              <w:t xml:space="preserve"> </w:t>
            </w:r>
            <w:r w:rsidRPr="006F0BDB">
              <w:rPr>
                <w:color w:val="auto"/>
                <w:sz w:val="20"/>
                <w:szCs w:val="20"/>
              </w:rPr>
              <w:t xml:space="preserve">provided to basement parking areas. </w:t>
            </w:r>
          </w:p>
          <w:p w:rsidR="00296C61" w:rsidRDefault="00296C61" w:rsidP="00555ED3">
            <w:pPr>
              <w:pStyle w:val="Default"/>
              <w:jc w:val="both"/>
              <w:rPr>
                <w:color w:val="auto"/>
                <w:sz w:val="20"/>
                <w:szCs w:val="20"/>
              </w:rPr>
            </w:pPr>
          </w:p>
          <w:p w:rsidR="00296C61" w:rsidRDefault="00296C61" w:rsidP="00555ED3">
            <w:pPr>
              <w:pStyle w:val="Default"/>
              <w:jc w:val="both"/>
              <w:rPr>
                <w:color w:val="auto"/>
                <w:sz w:val="20"/>
                <w:szCs w:val="20"/>
              </w:rPr>
            </w:pPr>
          </w:p>
          <w:p w:rsidR="00296C61" w:rsidRDefault="00296C61" w:rsidP="00555ED3">
            <w:pPr>
              <w:pStyle w:val="Default"/>
              <w:jc w:val="both"/>
              <w:rPr>
                <w:color w:val="auto"/>
                <w:sz w:val="20"/>
                <w:szCs w:val="20"/>
              </w:rPr>
            </w:pPr>
          </w:p>
          <w:p w:rsidR="00296C61" w:rsidRDefault="00296C61" w:rsidP="00555ED3">
            <w:pPr>
              <w:pStyle w:val="Default"/>
              <w:jc w:val="both"/>
              <w:rPr>
                <w:color w:val="auto"/>
                <w:sz w:val="20"/>
                <w:szCs w:val="20"/>
              </w:rPr>
            </w:pPr>
          </w:p>
          <w:p w:rsidR="00296C61" w:rsidRDefault="00296C61" w:rsidP="00555ED3">
            <w:pPr>
              <w:pStyle w:val="Default"/>
              <w:jc w:val="both"/>
              <w:rPr>
                <w:color w:val="auto"/>
                <w:sz w:val="20"/>
                <w:szCs w:val="20"/>
              </w:rPr>
            </w:pPr>
          </w:p>
          <w:p w:rsidR="00296C61" w:rsidRDefault="00296C61" w:rsidP="00555ED3">
            <w:pPr>
              <w:pStyle w:val="Default"/>
              <w:jc w:val="both"/>
              <w:rPr>
                <w:color w:val="auto"/>
                <w:sz w:val="20"/>
                <w:szCs w:val="20"/>
              </w:rPr>
            </w:pPr>
          </w:p>
          <w:p w:rsidR="00EC78A2" w:rsidRPr="00CC7FCA" w:rsidRDefault="00CC7FCA" w:rsidP="00555ED3">
            <w:pPr>
              <w:pStyle w:val="Default"/>
              <w:jc w:val="both"/>
              <w:rPr>
                <w:color w:val="auto"/>
                <w:sz w:val="20"/>
                <w:szCs w:val="20"/>
              </w:rPr>
            </w:pPr>
            <w:r w:rsidRPr="00CC7FCA">
              <w:rPr>
                <w:color w:val="auto"/>
                <w:sz w:val="20"/>
                <w:szCs w:val="20"/>
              </w:rPr>
              <w:t xml:space="preserve">The design of the subdivision, including reduced road carriageways, landscaped verges and variation in road pavement </w:t>
            </w:r>
            <w:r w:rsidR="004C49A4">
              <w:rPr>
                <w:color w:val="auto"/>
                <w:sz w:val="20"/>
                <w:szCs w:val="20"/>
              </w:rPr>
              <w:t xml:space="preserve">materials </w:t>
            </w:r>
            <w:r w:rsidRPr="00CC7FCA">
              <w:rPr>
                <w:color w:val="auto"/>
                <w:sz w:val="20"/>
                <w:szCs w:val="20"/>
              </w:rPr>
              <w:t>will stablish a l</w:t>
            </w:r>
            <w:r w:rsidR="00993787" w:rsidRPr="00CC7FCA">
              <w:rPr>
                <w:color w:val="auto"/>
                <w:sz w:val="20"/>
                <w:szCs w:val="20"/>
              </w:rPr>
              <w:t>ow speed environment</w:t>
            </w:r>
            <w:r w:rsidRPr="00CC7FCA">
              <w:rPr>
                <w:color w:val="auto"/>
                <w:sz w:val="20"/>
                <w:szCs w:val="20"/>
              </w:rPr>
              <w:t>.</w:t>
            </w:r>
          </w:p>
          <w:p w:rsidR="00296C61" w:rsidRDefault="00296C61" w:rsidP="00555ED3">
            <w:pPr>
              <w:jc w:val="both"/>
              <w:rPr>
                <w:rFonts w:cs="Arial"/>
                <w:sz w:val="20"/>
                <w:szCs w:val="20"/>
              </w:rPr>
            </w:pPr>
          </w:p>
          <w:p w:rsidR="000229E9" w:rsidRPr="004C49A4" w:rsidRDefault="00EC78A2" w:rsidP="00555ED3">
            <w:pPr>
              <w:jc w:val="both"/>
              <w:rPr>
                <w:rFonts w:cs="Arial"/>
                <w:sz w:val="20"/>
                <w:szCs w:val="20"/>
                <w:lang w:eastAsia="en-AU"/>
              </w:rPr>
            </w:pPr>
            <w:r w:rsidRPr="004C49A4">
              <w:rPr>
                <w:rFonts w:cs="Arial"/>
                <w:sz w:val="20"/>
                <w:szCs w:val="20"/>
              </w:rPr>
              <w:t xml:space="preserve">Basement entries </w:t>
            </w:r>
            <w:r w:rsidR="004C49A4" w:rsidRPr="004C49A4">
              <w:rPr>
                <w:rFonts w:cs="Arial"/>
                <w:sz w:val="20"/>
                <w:szCs w:val="20"/>
              </w:rPr>
              <w:t xml:space="preserve">to each residential flat building </w:t>
            </w:r>
            <w:r w:rsidRPr="004C49A4">
              <w:rPr>
                <w:rFonts w:cs="Arial"/>
                <w:sz w:val="20"/>
                <w:szCs w:val="20"/>
              </w:rPr>
              <w:t>have been located to</w:t>
            </w:r>
            <w:r w:rsidR="004C49A4" w:rsidRPr="004C49A4">
              <w:rPr>
                <w:rFonts w:cs="Arial"/>
                <w:sz w:val="20"/>
                <w:szCs w:val="20"/>
              </w:rPr>
              <w:t xml:space="preserve"> avoid bedrooms. </w:t>
            </w:r>
            <w:r w:rsidRPr="004C49A4">
              <w:rPr>
                <w:rFonts w:cs="Arial"/>
                <w:sz w:val="20"/>
                <w:szCs w:val="20"/>
              </w:rPr>
              <w:t xml:space="preserve"> </w:t>
            </w:r>
          </w:p>
        </w:tc>
        <w:tc>
          <w:tcPr>
            <w:tcW w:w="1843" w:type="dxa"/>
          </w:tcPr>
          <w:p w:rsidR="000229E9" w:rsidRDefault="008E5626" w:rsidP="00555ED3">
            <w:pPr>
              <w:jc w:val="both"/>
              <w:rPr>
                <w:rFonts w:cs="Arial"/>
                <w:bCs/>
                <w:sz w:val="20"/>
                <w:szCs w:val="20"/>
                <w:lang w:eastAsia="en-AU"/>
              </w:rPr>
            </w:pPr>
            <w:r>
              <w:rPr>
                <w:rFonts w:cs="Arial"/>
                <w:bCs/>
                <w:sz w:val="20"/>
                <w:szCs w:val="20"/>
                <w:lang w:eastAsia="en-AU"/>
              </w:rPr>
              <w:t>Yes</w:t>
            </w: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r>
              <w:rPr>
                <w:rFonts w:cs="Arial"/>
                <w:bCs/>
                <w:sz w:val="20"/>
                <w:szCs w:val="20"/>
                <w:lang w:eastAsia="en-AU"/>
              </w:rPr>
              <w:t>Yes</w:t>
            </w: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4C49A4" w:rsidRDefault="004C49A4" w:rsidP="00555ED3">
            <w:pPr>
              <w:jc w:val="both"/>
              <w:rPr>
                <w:rFonts w:cs="Arial"/>
                <w:bCs/>
                <w:sz w:val="20"/>
                <w:szCs w:val="20"/>
                <w:lang w:eastAsia="en-AU"/>
              </w:rPr>
            </w:pPr>
          </w:p>
          <w:p w:rsidR="00CC7FCA" w:rsidRDefault="00CC7FCA" w:rsidP="00555ED3">
            <w:pPr>
              <w:jc w:val="both"/>
              <w:rPr>
                <w:rFonts w:cs="Arial"/>
                <w:bCs/>
                <w:sz w:val="20"/>
                <w:szCs w:val="20"/>
                <w:lang w:eastAsia="en-AU"/>
              </w:rPr>
            </w:pPr>
          </w:p>
          <w:p w:rsidR="008E5626" w:rsidRPr="00EC78A2" w:rsidRDefault="008E5626" w:rsidP="00555ED3">
            <w:pPr>
              <w:jc w:val="both"/>
              <w:rPr>
                <w:rFonts w:cs="Arial"/>
                <w:bCs/>
                <w:sz w:val="20"/>
                <w:szCs w:val="20"/>
                <w:lang w:eastAsia="en-AU"/>
              </w:rPr>
            </w:pPr>
            <w:r>
              <w:rPr>
                <w:rFonts w:cs="Arial"/>
                <w:bCs/>
                <w:sz w:val="20"/>
                <w:szCs w:val="20"/>
                <w:lang w:eastAsia="en-AU"/>
              </w:rPr>
              <w:t>Yes</w:t>
            </w:r>
          </w:p>
        </w:tc>
      </w:tr>
      <w:tr w:rsidR="00EC78A2" w:rsidRPr="00EC78A2" w:rsidTr="00041147">
        <w:trPr>
          <w:trHeight w:val="214"/>
        </w:trPr>
        <w:tc>
          <w:tcPr>
            <w:tcW w:w="3970" w:type="dxa"/>
            <w:shd w:val="clear" w:color="auto" w:fill="auto"/>
          </w:tcPr>
          <w:p w:rsidR="00EC78A2" w:rsidRPr="00EC78A2" w:rsidRDefault="00EC78A2" w:rsidP="00555ED3">
            <w:pPr>
              <w:pStyle w:val="Default"/>
              <w:jc w:val="both"/>
              <w:rPr>
                <w:color w:val="auto"/>
                <w:sz w:val="20"/>
                <w:szCs w:val="20"/>
              </w:rPr>
            </w:pPr>
            <w:r w:rsidRPr="00EC78A2">
              <w:rPr>
                <w:color w:val="auto"/>
                <w:sz w:val="20"/>
                <w:szCs w:val="20"/>
              </w:rPr>
              <w:t xml:space="preserve">16. Each dwelling shall be provided with a separate secure storage space of 8m3. This space is to be provided exclusively for storage purposes and must be provided in addition to any garage space. </w:t>
            </w:r>
          </w:p>
          <w:p w:rsidR="000229E9" w:rsidRPr="00EC78A2" w:rsidRDefault="000229E9" w:rsidP="00555ED3">
            <w:pPr>
              <w:shd w:val="clear" w:color="auto" w:fill="FFFFFF"/>
              <w:jc w:val="both"/>
              <w:rPr>
                <w:rFonts w:cs="Arial"/>
                <w:sz w:val="20"/>
                <w:szCs w:val="20"/>
                <w:lang w:eastAsia="en-AU"/>
              </w:rPr>
            </w:pPr>
          </w:p>
        </w:tc>
        <w:tc>
          <w:tcPr>
            <w:tcW w:w="3969" w:type="dxa"/>
          </w:tcPr>
          <w:p w:rsidR="00EC78A2" w:rsidRPr="00EC78A2" w:rsidRDefault="00B46D92" w:rsidP="00555ED3">
            <w:pPr>
              <w:jc w:val="both"/>
              <w:rPr>
                <w:rFonts w:cs="Arial"/>
                <w:sz w:val="20"/>
                <w:szCs w:val="20"/>
                <w:lang w:eastAsia="en-AU"/>
              </w:rPr>
            </w:pPr>
            <w:r w:rsidRPr="0093488B">
              <w:rPr>
                <w:rFonts w:cs="Arial"/>
                <w:sz w:val="20"/>
                <w:szCs w:val="20"/>
                <w:lang w:eastAsia="en-AU"/>
              </w:rPr>
              <w:t>This DCP control is overridden by Clause 6A of SEPP 65. Clause 6A provides that where there is an inconsistency between a DCP and the ADG regarding certain design matters, the DCP is of no effect. The proposed private open spaces for each apartment are generally consistent with the ADG.</w:t>
            </w:r>
          </w:p>
        </w:tc>
        <w:tc>
          <w:tcPr>
            <w:tcW w:w="1843" w:type="dxa"/>
          </w:tcPr>
          <w:p w:rsidR="000229E9" w:rsidRPr="00EC78A2" w:rsidRDefault="00B46D92" w:rsidP="00555ED3">
            <w:pPr>
              <w:jc w:val="both"/>
              <w:rPr>
                <w:rFonts w:cs="Arial"/>
                <w:bCs/>
                <w:sz w:val="20"/>
                <w:szCs w:val="20"/>
                <w:lang w:eastAsia="en-AU"/>
              </w:rPr>
            </w:pPr>
            <w:r>
              <w:rPr>
                <w:rFonts w:cs="Arial"/>
                <w:bCs/>
                <w:sz w:val="20"/>
                <w:szCs w:val="20"/>
                <w:lang w:eastAsia="en-AU"/>
              </w:rPr>
              <w:t>NA</w:t>
            </w:r>
          </w:p>
        </w:tc>
      </w:tr>
      <w:tr w:rsidR="00EC78A2" w:rsidRPr="00EC78A2" w:rsidTr="00041147">
        <w:trPr>
          <w:trHeight w:val="132"/>
        </w:trPr>
        <w:tc>
          <w:tcPr>
            <w:tcW w:w="3970" w:type="dxa"/>
            <w:shd w:val="clear" w:color="auto" w:fill="auto"/>
          </w:tcPr>
          <w:p w:rsidR="00EC78A2" w:rsidRPr="00EC78A2" w:rsidRDefault="00EC78A2" w:rsidP="00555ED3">
            <w:pPr>
              <w:pStyle w:val="Default"/>
              <w:jc w:val="both"/>
              <w:rPr>
                <w:color w:val="auto"/>
                <w:sz w:val="20"/>
                <w:szCs w:val="20"/>
              </w:rPr>
            </w:pPr>
            <w:r w:rsidRPr="00EC78A2">
              <w:rPr>
                <w:color w:val="auto"/>
                <w:sz w:val="20"/>
                <w:szCs w:val="20"/>
              </w:rPr>
              <w:t xml:space="preserve">17. Private open space is to be provided in accordance with subsection D2.1.5 of this DCP. </w:t>
            </w:r>
          </w:p>
          <w:p w:rsidR="000229E9" w:rsidRPr="00EC78A2" w:rsidRDefault="000229E9" w:rsidP="00555ED3">
            <w:pPr>
              <w:jc w:val="both"/>
              <w:rPr>
                <w:rFonts w:cs="Arial"/>
                <w:sz w:val="20"/>
                <w:szCs w:val="20"/>
                <w:lang w:eastAsia="en-AU"/>
              </w:rPr>
            </w:pPr>
          </w:p>
        </w:tc>
        <w:tc>
          <w:tcPr>
            <w:tcW w:w="3969" w:type="dxa"/>
          </w:tcPr>
          <w:p w:rsidR="000229E9" w:rsidRPr="00877ED5" w:rsidRDefault="00877ED5" w:rsidP="00877ED5">
            <w:pPr>
              <w:jc w:val="both"/>
              <w:rPr>
                <w:rFonts w:cs="Arial"/>
                <w:sz w:val="20"/>
                <w:szCs w:val="20"/>
                <w:lang w:eastAsia="en-AU"/>
              </w:rPr>
            </w:pPr>
            <w:r w:rsidRPr="0093488B">
              <w:rPr>
                <w:rFonts w:cs="Arial"/>
                <w:sz w:val="20"/>
                <w:szCs w:val="20"/>
                <w:lang w:eastAsia="en-AU"/>
              </w:rPr>
              <w:t xml:space="preserve">This DCP control is overridden by Clause 6A of SEPP 65. Clause 6A provides that where there is an inconsistency between a DCP and the ADG regarding certain design </w:t>
            </w:r>
            <w:r w:rsidRPr="0093488B">
              <w:rPr>
                <w:rFonts w:cs="Arial"/>
                <w:sz w:val="20"/>
                <w:szCs w:val="20"/>
                <w:lang w:eastAsia="en-AU"/>
              </w:rPr>
              <w:lastRenderedPageBreak/>
              <w:t>matters, the DCP is of no effect. The proposed private open spaces for each apartment are generally consistent with the ADG.</w:t>
            </w:r>
          </w:p>
        </w:tc>
        <w:tc>
          <w:tcPr>
            <w:tcW w:w="1843" w:type="dxa"/>
          </w:tcPr>
          <w:p w:rsidR="000229E9" w:rsidRPr="00EC78A2" w:rsidRDefault="00877ED5" w:rsidP="00555ED3">
            <w:pPr>
              <w:jc w:val="both"/>
              <w:rPr>
                <w:rFonts w:cs="Arial"/>
                <w:bCs/>
                <w:sz w:val="20"/>
                <w:szCs w:val="20"/>
                <w:lang w:eastAsia="en-AU"/>
              </w:rPr>
            </w:pPr>
            <w:r>
              <w:rPr>
                <w:rFonts w:cs="Arial"/>
                <w:bCs/>
                <w:sz w:val="20"/>
                <w:szCs w:val="20"/>
                <w:lang w:eastAsia="en-AU"/>
              </w:rPr>
              <w:lastRenderedPageBreak/>
              <w:t>NA</w:t>
            </w:r>
          </w:p>
        </w:tc>
      </w:tr>
      <w:tr w:rsidR="00EC78A2" w:rsidRPr="00EC78A2" w:rsidTr="00041147">
        <w:trPr>
          <w:trHeight w:val="214"/>
        </w:trPr>
        <w:tc>
          <w:tcPr>
            <w:tcW w:w="3970" w:type="dxa"/>
            <w:shd w:val="clear" w:color="auto" w:fill="auto"/>
          </w:tcPr>
          <w:p w:rsidR="00EC78A2" w:rsidRPr="00EC78A2" w:rsidRDefault="00EC78A2" w:rsidP="00555ED3">
            <w:pPr>
              <w:pStyle w:val="Default"/>
              <w:jc w:val="both"/>
              <w:rPr>
                <w:color w:val="auto"/>
                <w:sz w:val="20"/>
                <w:szCs w:val="20"/>
              </w:rPr>
            </w:pPr>
            <w:r w:rsidRPr="00EC78A2">
              <w:rPr>
                <w:color w:val="auto"/>
                <w:sz w:val="20"/>
                <w:szCs w:val="20"/>
              </w:rPr>
              <w:t xml:space="preserve">18. Each development shall incorporate landscaping in accordance with Section D2.1.5 of this DCP, along with an area of dedicated communal open space. </w:t>
            </w:r>
          </w:p>
          <w:p w:rsidR="004211FC" w:rsidRDefault="004211FC" w:rsidP="00555ED3">
            <w:pPr>
              <w:shd w:val="clear" w:color="auto" w:fill="FFFFFF"/>
              <w:jc w:val="both"/>
              <w:rPr>
                <w:rFonts w:cs="Arial"/>
                <w:sz w:val="20"/>
                <w:szCs w:val="20"/>
              </w:rPr>
            </w:pPr>
          </w:p>
          <w:p w:rsidR="00EC78A2" w:rsidRPr="00EC78A2" w:rsidRDefault="00EC78A2" w:rsidP="00555ED3">
            <w:pPr>
              <w:shd w:val="clear" w:color="auto" w:fill="FFFFFF"/>
              <w:jc w:val="both"/>
              <w:rPr>
                <w:rFonts w:cs="Arial"/>
                <w:sz w:val="20"/>
                <w:szCs w:val="20"/>
                <w:lang w:eastAsia="en-AU"/>
              </w:rPr>
            </w:pPr>
            <w:r w:rsidRPr="00EC78A2">
              <w:rPr>
                <w:rFonts w:cs="Arial"/>
                <w:sz w:val="20"/>
                <w:szCs w:val="20"/>
              </w:rPr>
              <w:t xml:space="preserve">19. Landscaping shall </w:t>
            </w:r>
            <w:proofErr w:type="gramStart"/>
            <w:r w:rsidRPr="00EC78A2">
              <w:rPr>
                <w:rFonts w:cs="Arial"/>
                <w:sz w:val="20"/>
                <w:szCs w:val="20"/>
              </w:rPr>
              <w:t>take into account</w:t>
            </w:r>
            <w:proofErr w:type="gramEnd"/>
            <w:r w:rsidRPr="00EC78A2">
              <w:rPr>
                <w:rFonts w:cs="Arial"/>
                <w:sz w:val="20"/>
                <w:szCs w:val="20"/>
              </w:rPr>
              <w:t xml:space="preserve"> probable day and night use by residents, seating, shade and allow surveillance by </w:t>
            </w:r>
          </w:p>
          <w:p w:rsidR="00EC78A2" w:rsidRPr="00EC78A2" w:rsidRDefault="00EC78A2" w:rsidP="00555ED3">
            <w:pPr>
              <w:pStyle w:val="Default"/>
              <w:jc w:val="both"/>
              <w:rPr>
                <w:color w:val="auto"/>
                <w:sz w:val="20"/>
                <w:szCs w:val="20"/>
              </w:rPr>
            </w:pPr>
            <w:r w:rsidRPr="00EC78A2">
              <w:rPr>
                <w:color w:val="auto"/>
                <w:sz w:val="20"/>
                <w:szCs w:val="20"/>
              </w:rPr>
              <w:t>residents i</w:t>
            </w:r>
            <w:r w:rsidR="00CD42BE">
              <w:rPr>
                <w:color w:val="auto"/>
                <w:sz w:val="20"/>
                <w:szCs w:val="20"/>
              </w:rPr>
              <w:t>.</w:t>
            </w:r>
            <w:r w:rsidRPr="00EC78A2">
              <w:rPr>
                <w:color w:val="auto"/>
                <w:sz w:val="20"/>
                <w:szCs w:val="20"/>
              </w:rPr>
              <w:t>e</w:t>
            </w:r>
            <w:r w:rsidR="00CD42BE">
              <w:rPr>
                <w:color w:val="auto"/>
                <w:sz w:val="20"/>
                <w:szCs w:val="20"/>
              </w:rPr>
              <w:t>.</w:t>
            </w:r>
            <w:r w:rsidRPr="00EC78A2">
              <w:rPr>
                <w:color w:val="auto"/>
                <w:sz w:val="20"/>
                <w:szCs w:val="20"/>
              </w:rPr>
              <w:t xml:space="preserve"> the plants are either high (canopy trees) or low (ground covers). </w:t>
            </w:r>
          </w:p>
          <w:p w:rsidR="004211FC" w:rsidRDefault="004211FC" w:rsidP="00555ED3">
            <w:pPr>
              <w:pStyle w:val="Default"/>
              <w:jc w:val="both"/>
              <w:rPr>
                <w:color w:val="auto"/>
                <w:sz w:val="20"/>
                <w:szCs w:val="20"/>
              </w:rPr>
            </w:pPr>
          </w:p>
          <w:p w:rsidR="00EC78A2" w:rsidRPr="00EC78A2" w:rsidRDefault="00EC78A2" w:rsidP="00555ED3">
            <w:pPr>
              <w:pStyle w:val="Default"/>
              <w:jc w:val="both"/>
              <w:rPr>
                <w:color w:val="auto"/>
                <w:sz w:val="20"/>
                <w:szCs w:val="20"/>
              </w:rPr>
            </w:pPr>
            <w:r w:rsidRPr="00EC78A2">
              <w:rPr>
                <w:color w:val="auto"/>
                <w:sz w:val="20"/>
                <w:szCs w:val="20"/>
              </w:rPr>
              <w:t xml:space="preserve">20. If the area is fenced, the fence shall be dark in colour and permeable to maximise surveillance of the area. </w:t>
            </w:r>
          </w:p>
          <w:p w:rsidR="004211FC" w:rsidRDefault="004211FC" w:rsidP="00555ED3">
            <w:pPr>
              <w:pStyle w:val="Default"/>
              <w:jc w:val="both"/>
              <w:rPr>
                <w:color w:val="auto"/>
                <w:sz w:val="20"/>
                <w:szCs w:val="20"/>
              </w:rPr>
            </w:pPr>
          </w:p>
          <w:p w:rsidR="00D5011B" w:rsidRDefault="00D5011B" w:rsidP="00555ED3">
            <w:pPr>
              <w:pStyle w:val="Default"/>
              <w:jc w:val="both"/>
              <w:rPr>
                <w:color w:val="auto"/>
                <w:sz w:val="20"/>
                <w:szCs w:val="20"/>
              </w:rPr>
            </w:pPr>
          </w:p>
          <w:p w:rsidR="00EC78A2" w:rsidRPr="00EC78A2" w:rsidRDefault="00EC78A2" w:rsidP="00555ED3">
            <w:pPr>
              <w:pStyle w:val="Default"/>
              <w:jc w:val="both"/>
              <w:rPr>
                <w:color w:val="auto"/>
                <w:sz w:val="20"/>
                <w:szCs w:val="20"/>
              </w:rPr>
            </w:pPr>
            <w:r w:rsidRPr="00EC78A2">
              <w:rPr>
                <w:color w:val="auto"/>
                <w:sz w:val="20"/>
                <w:szCs w:val="20"/>
              </w:rPr>
              <w:t xml:space="preserve">21. Communal open space landscaping shall be designed to minimise water usage and maintenance requirements. </w:t>
            </w:r>
          </w:p>
          <w:p w:rsidR="004211FC" w:rsidRDefault="004211FC" w:rsidP="00555ED3">
            <w:pPr>
              <w:shd w:val="clear" w:color="auto" w:fill="FFFFFF"/>
              <w:jc w:val="both"/>
              <w:rPr>
                <w:rFonts w:cs="Arial"/>
                <w:sz w:val="20"/>
                <w:szCs w:val="20"/>
              </w:rPr>
            </w:pPr>
          </w:p>
          <w:p w:rsidR="000F383A" w:rsidRDefault="000F383A" w:rsidP="00555ED3">
            <w:pPr>
              <w:shd w:val="clear" w:color="auto" w:fill="FFFFFF"/>
              <w:jc w:val="both"/>
              <w:rPr>
                <w:rFonts w:cs="Arial"/>
                <w:sz w:val="20"/>
                <w:szCs w:val="20"/>
              </w:rPr>
            </w:pPr>
          </w:p>
          <w:p w:rsidR="000229E9" w:rsidRPr="00EC78A2" w:rsidRDefault="00EC78A2" w:rsidP="00555ED3">
            <w:pPr>
              <w:shd w:val="clear" w:color="auto" w:fill="FFFFFF"/>
              <w:jc w:val="both"/>
              <w:rPr>
                <w:rFonts w:cs="Arial"/>
                <w:sz w:val="20"/>
                <w:szCs w:val="20"/>
                <w:lang w:eastAsia="en-AU"/>
              </w:rPr>
            </w:pPr>
            <w:r w:rsidRPr="00EC78A2">
              <w:rPr>
                <w:rFonts w:cs="Arial"/>
                <w:sz w:val="20"/>
                <w:szCs w:val="20"/>
              </w:rPr>
              <w:t xml:space="preserve">22. Communal open space should be provided in locations which help to retain existing trees wherever possible. </w:t>
            </w:r>
          </w:p>
        </w:tc>
        <w:tc>
          <w:tcPr>
            <w:tcW w:w="3969" w:type="dxa"/>
          </w:tcPr>
          <w:p w:rsidR="00EC78A2" w:rsidRPr="00EC78A2" w:rsidRDefault="00EC78A2" w:rsidP="00555ED3">
            <w:pPr>
              <w:pStyle w:val="Default"/>
              <w:jc w:val="both"/>
              <w:rPr>
                <w:color w:val="auto"/>
                <w:sz w:val="20"/>
                <w:szCs w:val="20"/>
              </w:rPr>
            </w:pPr>
            <w:r w:rsidRPr="00EC78A2">
              <w:rPr>
                <w:color w:val="auto"/>
                <w:sz w:val="20"/>
                <w:szCs w:val="20"/>
              </w:rPr>
              <w:t xml:space="preserve">Landscaping and communal open space areas comply with </w:t>
            </w:r>
            <w:r w:rsidR="00827ADE">
              <w:rPr>
                <w:color w:val="auto"/>
                <w:sz w:val="20"/>
                <w:szCs w:val="20"/>
              </w:rPr>
              <w:t>the relevant sections of the DCP</w:t>
            </w:r>
            <w:r w:rsidRPr="00EC78A2">
              <w:rPr>
                <w:color w:val="auto"/>
                <w:sz w:val="20"/>
                <w:szCs w:val="20"/>
              </w:rPr>
              <w:t xml:space="preserve">. </w:t>
            </w:r>
          </w:p>
          <w:p w:rsidR="00827ADE" w:rsidRDefault="00827ADE" w:rsidP="00555ED3">
            <w:pPr>
              <w:jc w:val="both"/>
              <w:rPr>
                <w:rFonts w:cs="Arial"/>
                <w:sz w:val="20"/>
                <w:szCs w:val="20"/>
              </w:rPr>
            </w:pPr>
          </w:p>
          <w:p w:rsidR="00827ADE" w:rsidRDefault="00827ADE" w:rsidP="00555ED3">
            <w:pPr>
              <w:jc w:val="both"/>
              <w:rPr>
                <w:rFonts w:cs="Arial"/>
                <w:sz w:val="20"/>
                <w:szCs w:val="20"/>
              </w:rPr>
            </w:pPr>
          </w:p>
          <w:p w:rsidR="00827ADE" w:rsidRDefault="00827ADE" w:rsidP="00555ED3">
            <w:pPr>
              <w:jc w:val="both"/>
              <w:rPr>
                <w:sz w:val="20"/>
                <w:szCs w:val="20"/>
              </w:rPr>
            </w:pPr>
            <w:r>
              <w:rPr>
                <w:rFonts w:cs="Arial"/>
                <w:sz w:val="20"/>
                <w:szCs w:val="20"/>
              </w:rPr>
              <w:t xml:space="preserve">Proposed </w:t>
            </w:r>
            <w:r w:rsidR="000F383A">
              <w:rPr>
                <w:rFonts w:cs="Arial"/>
                <w:sz w:val="20"/>
                <w:szCs w:val="20"/>
              </w:rPr>
              <w:t>landscaping</w:t>
            </w:r>
            <w:r>
              <w:rPr>
                <w:rFonts w:cs="Arial"/>
                <w:sz w:val="20"/>
                <w:szCs w:val="20"/>
              </w:rPr>
              <w:t xml:space="preserve"> ha</w:t>
            </w:r>
            <w:r w:rsidR="000F383A">
              <w:rPr>
                <w:rFonts w:cs="Arial"/>
                <w:sz w:val="20"/>
                <w:szCs w:val="20"/>
              </w:rPr>
              <w:t>s</w:t>
            </w:r>
            <w:r>
              <w:rPr>
                <w:rFonts w:cs="Arial"/>
                <w:sz w:val="20"/>
                <w:szCs w:val="20"/>
              </w:rPr>
              <w:t xml:space="preserve"> considered height, </w:t>
            </w:r>
            <w:r w:rsidR="000F383A">
              <w:rPr>
                <w:rFonts w:cs="Arial"/>
                <w:sz w:val="20"/>
                <w:szCs w:val="20"/>
              </w:rPr>
              <w:t>canopy</w:t>
            </w:r>
            <w:r>
              <w:rPr>
                <w:rFonts w:cs="Arial"/>
                <w:sz w:val="20"/>
                <w:szCs w:val="20"/>
              </w:rPr>
              <w:t xml:space="preserve"> cover, lighting etc</w:t>
            </w:r>
            <w:r w:rsidR="000F383A">
              <w:rPr>
                <w:rFonts w:cs="Arial"/>
                <w:sz w:val="20"/>
                <w:szCs w:val="20"/>
              </w:rPr>
              <w:t>.</w:t>
            </w:r>
            <w:r>
              <w:rPr>
                <w:rFonts w:cs="Arial"/>
                <w:sz w:val="20"/>
                <w:szCs w:val="20"/>
              </w:rPr>
              <w:t xml:space="preserve"> to ensure shading is provided without restricting visibility.</w:t>
            </w:r>
          </w:p>
          <w:p w:rsidR="00827ADE" w:rsidRDefault="00827ADE" w:rsidP="00555ED3">
            <w:pPr>
              <w:pStyle w:val="Default"/>
              <w:jc w:val="both"/>
              <w:rPr>
                <w:color w:val="auto"/>
                <w:sz w:val="20"/>
                <w:szCs w:val="20"/>
              </w:rPr>
            </w:pPr>
          </w:p>
          <w:p w:rsidR="00827ADE" w:rsidRDefault="00827ADE" w:rsidP="00555ED3">
            <w:pPr>
              <w:pStyle w:val="Default"/>
              <w:jc w:val="both"/>
              <w:rPr>
                <w:color w:val="auto"/>
                <w:sz w:val="20"/>
                <w:szCs w:val="20"/>
              </w:rPr>
            </w:pPr>
          </w:p>
          <w:p w:rsidR="00EC78A2" w:rsidRPr="000F383A" w:rsidRDefault="000F383A" w:rsidP="00555ED3">
            <w:pPr>
              <w:pStyle w:val="Default"/>
              <w:jc w:val="both"/>
              <w:rPr>
                <w:color w:val="auto"/>
                <w:sz w:val="20"/>
                <w:szCs w:val="20"/>
              </w:rPr>
            </w:pPr>
            <w:r>
              <w:rPr>
                <w:color w:val="auto"/>
                <w:sz w:val="20"/>
                <w:szCs w:val="20"/>
              </w:rPr>
              <w:t>Low height retaining walls are provided in lieu in combination with landscaping to reinforce the perimeter and area of communal open space areas.</w:t>
            </w:r>
          </w:p>
          <w:p w:rsidR="00827ADE" w:rsidRDefault="00827ADE" w:rsidP="00555ED3">
            <w:pPr>
              <w:pStyle w:val="Default"/>
              <w:jc w:val="both"/>
              <w:rPr>
                <w:color w:val="auto"/>
                <w:sz w:val="20"/>
                <w:szCs w:val="20"/>
              </w:rPr>
            </w:pPr>
          </w:p>
          <w:p w:rsidR="00EC78A2" w:rsidRPr="00EC78A2" w:rsidRDefault="000F383A" w:rsidP="00555ED3">
            <w:pPr>
              <w:pStyle w:val="Default"/>
              <w:jc w:val="both"/>
              <w:rPr>
                <w:color w:val="auto"/>
                <w:sz w:val="20"/>
                <w:szCs w:val="20"/>
              </w:rPr>
            </w:pPr>
            <w:r>
              <w:rPr>
                <w:color w:val="auto"/>
                <w:sz w:val="20"/>
                <w:szCs w:val="20"/>
              </w:rPr>
              <w:t>Suitable plant</w:t>
            </w:r>
            <w:r w:rsidR="00EC78A2" w:rsidRPr="00EC78A2">
              <w:rPr>
                <w:color w:val="auto"/>
                <w:sz w:val="20"/>
                <w:szCs w:val="20"/>
              </w:rPr>
              <w:t xml:space="preserve"> selection</w:t>
            </w:r>
            <w:r>
              <w:rPr>
                <w:color w:val="auto"/>
                <w:sz w:val="20"/>
                <w:szCs w:val="20"/>
              </w:rPr>
              <w:t>s</w:t>
            </w:r>
            <w:r w:rsidR="00EC78A2" w:rsidRPr="00EC78A2">
              <w:rPr>
                <w:color w:val="auto"/>
                <w:sz w:val="20"/>
                <w:szCs w:val="20"/>
              </w:rPr>
              <w:t xml:space="preserve"> for communal open space areas </w:t>
            </w:r>
            <w:r>
              <w:rPr>
                <w:color w:val="auto"/>
                <w:sz w:val="20"/>
                <w:szCs w:val="20"/>
              </w:rPr>
              <w:t xml:space="preserve">to </w:t>
            </w:r>
            <w:r w:rsidR="00EC78A2" w:rsidRPr="00EC78A2">
              <w:rPr>
                <w:color w:val="auto"/>
                <w:sz w:val="20"/>
                <w:szCs w:val="20"/>
              </w:rPr>
              <w:t>minimise water usage and maintenance requirements</w:t>
            </w:r>
            <w:r>
              <w:rPr>
                <w:color w:val="auto"/>
                <w:sz w:val="20"/>
                <w:szCs w:val="20"/>
              </w:rPr>
              <w:t xml:space="preserve"> have been made.</w:t>
            </w:r>
          </w:p>
          <w:p w:rsidR="00EF6C30" w:rsidRDefault="00EF6C30" w:rsidP="00555ED3">
            <w:pPr>
              <w:jc w:val="both"/>
              <w:rPr>
                <w:rFonts w:cs="Arial"/>
                <w:sz w:val="20"/>
                <w:szCs w:val="20"/>
              </w:rPr>
            </w:pPr>
          </w:p>
          <w:p w:rsidR="00EC78A2" w:rsidRPr="00E80598" w:rsidRDefault="00E80598" w:rsidP="00555ED3">
            <w:pPr>
              <w:jc w:val="both"/>
              <w:rPr>
                <w:rFonts w:cs="Arial"/>
                <w:sz w:val="20"/>
                <w:szCs w:val="20"/>
                <w:lang w:eastAsia="en-AU"/>
              </w:rPr>
            </w:pPr>
            <w:r>
              <w:rPr>
                <w:rFonts w:cs="Arial"/>
                <w:sz w:val="20"/>
                <w:szCs w:val="20"/>
                <w:lang w:eastAsia="en-AU"/>
              </w:rPr>
              <w:t>Previous existing vegetation on site has been removed under previous development consents, including Raby Road re-widening works.</w:t>
            </w:r>
          </w:p>
        </w:tc>
        <w:tc>
          <w:tcPr>
            <w:tcW w:w="1843" w:type="dxa"/>
          </w:tcPr>
          <w:p w:rsidR="000229E9" w:rsidRDefault="008E5626" w:rsidP="00555ED3">
            <w:pPr>
              <w:jc w:val="both"/>
              <w:rPr>
                <w:rFonts w:cs="Arial"/>
                <w:bCs/>
                <w:sz w:val="20"/>
                <w:szCs w:val="20"/>
                <w:lang w:eastAsia="en-AU"/>
              </w:rPr>
            </w:pPr>
            <w:r>
              <w:rPr>
                <w:rFonts w:cs="Arial"/>
                <w:bCs/>
                <w:sz w:val="20"/>
                <w:szCs w:val="20"/>
                <w:lang w:eastAsia="en-AU"/>
              </w:rPr>
              <w:t>Yes</w:t>
            </w: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r>
              <w:rPr>
                <w:rFonts w:cs="Arial"/>
                <w:bCs/>
                <w:sz w:val="20"/>
                <w:szCs w:val="20"/>
                <w:lang w:eastAsia="en-AU"/>
              </w:rPr>
              <w:t>Yes</w:t>
            </w: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6667B3" w:rsidRDefault="006667B3" w:rsidP="00555ED3">
            <w:pPr>
              <w:jc w:val="both"/>
              <w:rPr>
                <w:rFonts w:cs="Arial"/>
                <w:bCs/>
                <w:sz w:val="20"/>
                <w:szCs w:val="20"/>
                <w:lang w:eastAsia="en-AU"/>
              </w:rPr>
            </w:pPr>
          </w:p>
          <w:p w:rsidR="008E5626" w:rsidRDefault="008E5626" w:rsidP="00555ED3">
            <w:pPr>
              <w:jc w:val="both"/>
              <w:rPr>
                <w:rFonts w:cs="Arial"/>
                <w:bCs/>
                <w:sz w:val="20"/>
                <w:szCs w:val="20"/>
                <w:lang w:eastAsia="en-AU"/>
              </w:rPr>
            </w:pPr>
            <w:r>
              <w:rPr>
                <w:rFonts w:cs="Arial"/>
                <w:bCs/>
                <w:sz w:val="20"/>
                <w:szCs w:val="20"/>
                <w:lang w:eastAsia="en-AU"/>
              </w:rPr>
              <w:t>NA</w:t>
            </w: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0F383A" w:rsidRDefault="000F383A" w:rsidP="00555ED3">
            <w:pPr>
              <w:jc w:val="both"/>
              <w:rPr>
                <w:rFonts w:cs="Arial"/>
                <w:bCs/>
                <w:sz w:val="20"/>
                <w:szCs w:val="20"/>
                <w:lang w:eastAsia="en-AU"/>
              </w:rPr>
            </w:pPr>
          </w:p>
          <w:p w:rsidR="000F383A" w:rsidRDefault="000F383A" w:rsidP="00555ED3">
            <w:pPr>
              <w:jc w:val="both"/>
              <w:rPr>
                <w:rFonts w:cs="Arial"/>
                <w:bCs/>
                <w:sz w:val="20"/>
                <w:szCs w:val="20"/>
                <w:lang w:eastAsia="en-AU"/>
              </w:rPr>
            </w:pPr>
          </w:p>
          <w:p w:rsidR="008E5626" w:rsidRDefault="008E5626" w:rsidP="00555ED3">
            <w:pPr>
              <w:jc w:val="both"/>
              <w:rPr>
                <w:rFonts w:cs="Arial"/>
                <w:bCs/>
                <w:sz w:val="20"/>
                <w:szCs w:val="20"/>
                <w:lang w:eastAsia="en-AU"/>
              </w:rPr>
            </w:pPr>
            <w:r>
              <w:rPr>
                <w:rFonts w:cs="Arial"/>
                <w:bCs/>
                <w:sz w:val="20"/>
                <w:szCs w:val="20"/>
                <w:lang w:eastAsia="en-AU"/>
              </w:rPr>
              <w:t>Yes</w:t>
            </w: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8E5626" w:rsidRDefault="008E5626" w:rsidP="00555ED3">
            <w:pPr>
              <w:jc w:val="both"/>
              <w:rPr>
                <w:rFonts w:cs="Arial"/>
                <w:bCs/>
                <w:sz w:val="20"/>
                <w:szCs w:val="20"/>
                <w:lang w:eastAsia="en-AU"/>
              </w:rPr>
            </w:pPr>
          </w:p>
          <w:p w:rsidR="000F383A" w:rsidRDefault="000F383A" w:rsidP="00555ED3">
            <w:pPr>
              <w:jc w:val="both"/>
              <w:rPr>
                <w:rFonts w:cs="Arial"/>
                <w:bCs/>
                <w:sz w:val="20"/>
                <w:szCs w:val="20"/>
                <w:lang w:eastAsia="en-AU"/>
              </w:rPr>
            </w:pPr>
          </w:p>
          <w:p w:rsidR="008E5626" w:rsidRPr="00EC78A2" w:rsidRDefault="00BD08D6" w:rsidP="00555ED3">
            <w:pPr>
              <w:jc w:val="both"/>
              <w:rPr>
                <w:rFonts w:cs="Arial"/>
                <w:bCs/>
                <w:sz w:val="20"/>
                <w:szCs w:val="20"/>
                <w:lang w:eastAsia="en-AU"/>
              </w:rPr>
            </w:pPr>
            <w:r>
              <w:rPr>
                <w:rFonts w:cs="Arial"/>
                <w:bCs/>
                <w:sz w:val="20"/>
                <w:szCs w:val="20"/>
                <w:lang w:eastAsia="en-AU"/>
              </w:rPr>
              <w:t>NA</w:t>
            </w:r>
          </w:p>
        </w:tc>
      </w:tr>
      <w:tr w:rsidR="00EC78A2" w:rsidRPr="002E5616" w:rsidTr="00041147">
        <w:trPr>
          <w:trHeight w:val="214"/>
        </w:trPr>
        <w:tc>
          <w:tcPr>
            <w:tcW w:w="3970" w:type="dxa"/>
            <w:shd w:val="clear" w:color="auto" w:fill="auto"/>
          </w:tcPr>
          <w:p w:rsidR="00EC78A2" w:rsidRPr="002E5616" w:rsidRDefault="00EC78A2" w:rsidP="00555ED3">
            <w:pPr>
              <w:pStyle w:val="Default"/>
              <w:jc w:val="both"/>
              <w:rPr>
                <w:color w:val="auto"/>
                <w:sz w:val="20"/>
                <w:szCs w:val="20"/>
              </w:rPr>
            </w:pPr>
            <w:r w:rsidRPr="002E5616">
              <w:rPr>
                <w:color w:val="auto"/>
                <w:sz w:val="20"/>
                <w:szCs w:val="20"/>
              </w:rPr>
              <w:t xml:space="preserve">23. The proposed development should be designed to comply with Council’s ‘Safer </w:t>
            </w:r>
            <w:proofErr w:type="gramStart"/>
            <w:r w:rsidRPr="002E5616">
              <w:rPr>
                <w:color w:val="auto"/>
                <w:sz w:val="20"/>
                <w:szCs w:val="20"/>
              </w:rPr>
              <w:t>By</w:t>
            </w:r>
            <w:proofErr w:type="gramEnd"/>
            <w:r w:rsidRPr="002E5616">
              <w:rPr>
                <w:color w:val="auto"/>
                <w:sz w:val="20"/>
                <w:szCs w:val="20"/>
              </w:rPr>
              <w:t xml:space="preserve"> Design’ Guidelines. </w:t>
            </w:r>
          </w:p>
          <w:p w:rsidR="000229E9" w:rsidRPr="002E5616" w:rsidRDefault="000229E9" w:rsidP="00555ED3">
            <w:pPr>
              <w:jc w:val="both"/>
              <w:rPr>
                <w:rFonts w:cs="Arial"/>
                <w:sz w:val="20"/>
                <w:szCs w:val="20"/>
                <w:lang w:eastAsia="en-AU"/>
              </w:rPr>
            </w:pPr>
          </w:p>
        </w:tc>
        <w:tc>
          <w:tcPr>
            <w:tcW w:w="3969" w:type="dxa"/>
          </w:tcPr>
          <w:p w:rsidR="0031352F" w:rsidRPr="008C06FD" w:rsidRDefault="008C06FD" w:rsidP="0031352F">
            <w:pPr>
              <w:pStyle w:val="Default"/>
              <w:jc w:val="both"/>
              <w:rPr>
                <w:color w:val="auto"/>
                <w:sz w:val="20"/>
                <w:szCs w:val="20"/>
                <w:lang w:eastAsia="en-AU"/>
              </w:rPr>
            </w:pPr>
            <w:r w:rsidRPr="008C06FD">
              <w:rPr>
                <w:sz w:val="20"/>
                <w:szCs w:val="20"/>
                <w:lang w:eastAsia="en-AU"/>
              </w:rPr>
              <w:t xml:space="preserve">The proposed development has been considered by Camden Local Area Command and is considered to be </w:t>
            </w:r>
            <w:r w:rsidR="0031352F" w:rsidRPr="008C06FD">
              <w:rPr>
                <w:sz w:val="20"/>
                <w:szCs w:val="20"/>
                <w:lang w:eastAsia="en-AU"/>
              </w:rPr>
              <w:t>consistent with CPTED principles.</w:t>
            </w:r>
          </w:p>
        </w:tc>
        <w:tc>
          <w:tcPr>
            <w:tcW w:w="1843" w:type="dxa"/>
          </w:tcPr>
          <w:p w:rsidR="000229E9" w:rsidRPr="002E5616" w:rsidRDefault="008E5626" w:rsidP="00555ED3">
            <w:pPr>
              <w:jc w:val="both"/>
              <w:rPr>
                <w:rFonts w:cs="Arial"/>
                <w:bCs/>
                <w:sz w:val="20"/>
                <w:szCs w:val="20"/>
                <w:lang w:eastAsia="en-AU"/>
              </w:rPr>
            </w:pPr>
            <w:r w:rsidRPr="002E5616">
              <w:rPr>
                <w:rFonts w:cs="Arial"/>
                <w:bCs/>
                <w:sz w:val="20"/>
                <w:szCs w:val="20"/>
                <w:lang w:eastAsia="en-AU"/>
              </w:rPr>
              <w:t>Yes</w:t>
            </w:r>
          </w:p>
        </w:tc>
      </w:tr>
    </w:tbl>
    <w:p w:rsidR="00F40B18" w:rsidRPr="002E5616" w:rsidRDefault="00F40B18">
      <w:pPr>
        <w:rPr>
          <w:rFonts w:cs="Arial"/>
          <w:sz w:val="20"/>
          <w:szCs w:val="20"/>
        </w:rPr>
      </w:pPr>
    </w:p>
    <w:sectPr w:rsidR="00F40B18" w:rsidRPr="002E5616" w:rsidSect="00537D2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D92" w:rsidRDefault="00B46D92" w:rsidP="003172D8">
      <w:r>
        <w:separator/>
      </w:r>
    </w:p>
  </w:endnote>
  <w:endnote w:type="continuationSeparator" w:id="0">
    <w:p w:rsidR="00B46D92" w:rsidRDefault="00B46D92"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rsidR="00B46D92" w:rsidRPr="00ED759B" w:rsidRDefault="00B46D92">
        <w:pPr>
          <w:pStyle w:val="Footer"/>
          <w:jc w:val="center"/>
          <w:rPr>
            <w:sz w:val="22"/>
            <w:szCs w:val="22"/>
          </w:rPr>
        </w:pPr>
        <w:r w:rsidRPr="004C3847">
          <w:rPr>
            <w:sz w:val="20"/>
            <w:szCs w:val="20"/>
          </w:rPr>
          <w:t xml:space="preserve">Page </w:t>
        </w:r>
        <w:r w:rsidRPr="004C3847">
          <w:rPr>
            <w:sz w:val="20"/>
            <w:szCs w:val="20"/>
          </w:rPr>
          <w:fldChar w:fldCharType="begin"/>
        </w:r>
        <w:r w:rsidRPr="004C3847">
          <w:rPr>
            <w:sz w:val="20"/>
            <w:szCs w:val="20"/>
          </w:rPr>
          <w:instrText xml:space="preserve"> PAGE   \* MERGEFORMAT </w:instrText>
        </w:r>
        <w:r w:rsidRPr="004C3847">
          <w:rPr>
            <w:sz w:val="20"/>
            <w:szCs w:val="20"/>
          </w:rPr>
          <w:fldChar w:fldCharType="separate"/>
        </w:r>
        <w:r>
          <w:rPr>
            <w:noProof/>
            <w:sz w:val="20"/>
            <w:szCs w:val="20"/>
          </w:rPr>
          <w:t>1</w:t>
        </w:r>
        <w:r w:rsidRPr="004C3847">
          <w:rPr>
            <w:noProof/>
            <w:sz w:val="20"/>
            <w:szCs w:val="20"/>
          </w:rPr>
          <w:fldChar w:fldCharType="end"/>
        </w:r>
      </w:p>
    </w:sdtContent>
  </w:sdt>
  <w:p w:rsidR="00B46D92" w:rsidRDefault="00B46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D92" w:rsidRDefault="00B46D92" w:rsidP="003172D8">
      <w:r>
        <w:separator/>
      </w:r>
    </w:p>
  </w:footnote>
  <w:footnote w:type="continuationSeparator" w:id="0">
    <w:p w:rsidR="00B46D92" w:rsidRDefault="00B46D92"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D92" w:rsidRPr="004C3847" w:rsidRDefault="00B46D92" w:rsidP="00FA6BA0">
    <w:pPr>
      <w:pStyle w:val="Header"/>
      <w:tabs>
        <w:tab w:val="clear" w:pos="9026"/>
        <w:tab w:val="right" w:pos="9356"/>
      </w:tabs>
      <w:ind w:left="-426" w:right="-330"/>
      <w:jc w:val="center"/>
      <w:rPr>
        <w:sz w:val="22"/>
        <w:szCs w:val="22"/>
        <w:u w:val="single"/>
      </w:rPr>
    </w:pPr>
    <w:r w:rsidRPr="004C3847">
      <w:rPr>
        <w:sz w:val="22"/>
        <w:szCs w:val="22"/>
        <w:u w:val="single"/>
      </w:rPr>
      <w:t xml:space="preserve">Camden Development Control Plan </w:t>
    </w:r>
    <w:r>
      <w:rPr>
        <w:sz w:val="22"/>
        <w:szCs w:val="22"/>
        <w:u w:val="single"/>
      </w:rPr>
      <w:t>2011</w:t>
    </w:r>
    <w:r w:rsidRPr="004C3847">
      <w:rPr>
        <w:sz w:val="22"/>
        <w:szCs w:val="22"/>
        <w:u w:val="single"/>
      </w:rPr>
      <w:t xml:space="preserve"> Assessment Table</w:t>
    </w:r>
  </w:p>
  <w:p w:rsidR="00B46D92" w:rsidRDefault="00B46D92" w:rsidP="00FA6BA0">
    <w:pPr>
      <w:pStyle w:val="Header"/>
      <w:tabs>
        <w:tab w:val="clear" w:pos="9026"/>
        <w:tab w:val="right" w:pos="9214"/>
      </w:tabs>
      <w:ind w:left="-426" w:right="-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059"/>
    <w:multiLevelType w:val="hybridMultilevel"/>
    <w:tmpl w:val="3CF635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EB49E6"/>
    <w:multiLevelType w:val="hybridMultilevel"/>
    <w:tmpl w:val="76504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873B9"/>
    <w:multiLevelType w:val="hybridMultilevel"/>
    <w:tmpl w:val="C1B85034"/>
    <w:lvl w:ilvl="0" w:tplc="30CC4C2A">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063BAC"/>
    <w:multiLevelType w:val="hybridMultilevel"/>
    <w:tmpl w:val="006EB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3B6568"/>
    <w:multiLevelType w:val="hybridMultilevel"/>
    <w:tmpl w:val="06C05FF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07569B"/>
    <w:multiLevelType w:val="hybridMultilevel"/>
    <w:tmpl w:val="6914B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561544"/>
    <w:multiLevelType w:val="hybridMultilevel"/>
    <w:tmpl w:val="234C678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4693121"/>
    <w:multiLevelType w:val="hybridMultilevel"/>
    <w:tmpl w:val="E1EA936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859488D"/>
    <w:multiLevelType w:val="hybridMultilevel"/>
    <w:tmpl w:val="278A30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4A27EF"/>
    <w:multiLevelType w:val="hybridMultilevel"/>
    <w:tmpl w:val="5484DD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88210C"/>
    <w:multiLevelType w:val="hybridMultilevel"/>
    <w:tmpl w:val="ED84656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9223D94"/>
    <w:multiLevelType w:val="hybridMultilevel"/>
    <w:tmpl w:val="1230061C"/>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B813BE6"/>
    <w:multiLevelType w:val="hybridMultilevel"/>
    <w:tmpl w:val="3F589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612DBA"/>
    <w:multiLevelType w:val="hybridMultilevel"/>
    <w:tmpl w:val="015ED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F0E7A71"/>
    <w:multiLevelType w:val="hybridMultilevel"/>
    <w:tmpl w:val="10B8B790"/>
    <w:lvl w:ilvl="0" w:tplc="33943B40">
      <w:start w:val="5"/>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30D1820"/>
    <w:multiLevelType w:val="hybridMultilevel"/>
    <w:tmpl w:val="012EC01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FD32AC"/>
    <w:multiLevelType w:val="hybridMultilevel"/>
    <w:tmpl w:val="759691B2"/>
    <w:lvl w:ilvl="0" w:tplc="0CFC73FE">
      <w:start w:val="1"/>
      <w:numFmt w:val="lowerLetter"/>
      <w:lvlText w:val="%1)"/>
      <w:lvlJc w:val="left"/>
      <w:pPr>
        <w:ind w:left="712" w:hanging="360"/>
      </w:pPr>
      <w:rPr>
        <w:rFonts w:hint="default"/>
      </w:rPr>
    </w:lvl>
    <w:lvl w:ilvl="1" w:tplc="0C090019" w:tentative="1">
      <w:start w:val="1"/>
      <w:numFmt w:val="lowerLetter"/>
      <w:lvlText w:val="%2."/>
      <w:lvlJc w:val="left"/>
      <w:pPr>
        <w:ind w:left="1432" w:hanging="360"/>
      </w:pPr>
    </w:lvl>
    <w:lvl w:ilvl="2" w:tplc="0C09001B" w:tentative="1">
      <w:start w:val="1"/>
      <w:numFmt w:val="lowerRoman"/>
      <w:lvlText w:val="%3."/>
      <w:lvlJc w:val="right"/>
      <w:pPr>
        <w:ind w:left="2152" w:hanging="180"/>
      </w:pPr>
    </w:lvl>
    <w:lvl w:ilvl="3" w:tplc="0C09000F" w:tentative="1">
      <w:start w:val="1"/>
      <w:numFmt w:val="decimal"/>
      <w:lvlText w:val="%4."/>
      <w:lvlJc w:val="left"/>
      <w:pPr>
        <w:ind w:left="2872" w:hanging="360"/>
      </w:pPr>
    </w:lvl>
    <w:lvl w:ilvl="4" w:tplc="0C090019" w:tentative="1">
      <w:start w:val="1"/>
      <w:numFmt w:val="lowerLetter"/>
      <w:lvlText w:val="%5."/>
      <w:lvlJc w:val="left"/>
      <w:pPr>
        <w:ind w:left="3592" w:hanging="360"/>
      </w:pPr>
    </w:lvl>
    <w:lvl w:ilvl="5" w:tplc="0C09001B" w:tentative="1">
      <w:start w:val="1"/>
      <w:numFmt w:val="lowerRoman"/>
      <w:lvlText w:val="%6."/>
      <w:lvlJc w:val="right"/>
      <w:pPr>
        <w:ind w:left="4312" w:hanging="180"/>
      </w:pPr>
    </w:lvl>
    <w:lvl w:ilvl="6" w:tplc="0C09000F" w:tentative="1">
      <w:start w:val="1"/>
      <w:numFmt w:val="decimal"/>
      <w:lvlText w:val="%7."/>
      <w:lvlJc w:val="left"/>
      <w:pPr>
        <w:ind w:left="5032" w:hanging="360"/>
      </w:pPr>
    </w:lvl>
    <w:lvl w:ilvl="7" w:tplc="0C090019" w:tentative="1">
      <w:start w:val="1"/>
      <w:numFmt w:val="lowerLetter"/>
      <w:lvlText w:val="%8."/>
      <w:lvlJc w:val="left"/>
      <w:pPr>
        <w:ind w:left="5752" w:hanging="360"/>
      </w:pPr>
    </w:lvl>
    <w:lvl w:ilvl="8" w:tplc="0C09001B" w:tentative="1">
      <w:start w:val="1"/>
      <w:numFmt w:val="lowerRoman"/>
      <w:lvlText w:val="%9."/>
      <w:lvlJc w:val="right"/>
      <w:pPr>
        <w:ind w:left="6472" w:hanging="180"/>
      </w:pPr>
    </w:lvl>
  </w:abstractNum>
  <w:abstractNum w:abstractNumId="26" w15:restartNumberingAfterBreak="0">
    <w:nsid w:val="4BE14239"/>
    <w:multiLevelType w:val="hybridMultilevel"/>
    <w:tmpl w:val="AFFE36B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BA33C9"/>
    <w:multiLevelType w:val="hybridMultilevel"/>
    <w:tmpl w:val="D0A61E8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45B79A0"/>
    <w:multiLevelType w:val="hybridMultilevel"/>
    <w:tmpl w:val="250ED17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4B4E58"/>
    <w:multiLevelType w:val="hybridMultilevel"/>
    <w:tmpl w:val="7C08C2B4"/>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887FF1"/>
    <w:multiLevelType w:val="hybridMultilevel"/>
    <w:tmpl w:val="12FEFCC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28B332F"/>
    <w:multiLevelType w:val="hybridMultilevel"/>
    <w:tmpl w:val="8FC4FD4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30E5FA1"/>
    <w:multiLevelType w:val="hybridMultilevel"/>
    <w:tmpl w:val="D41254A6"/>
    <w:lvl w:ilvl="0" w:tplc="3B26877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BE2F75"/>
    <w:multiLevelType w:val="hybridMultilevel"/>
    <w:tmpl w:val="91FAA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370B2A"/>
    <w:multiLevelType w:val="hybridMultilevel"/>
    <w:tmpl w:val="E9786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9F5399E"/>
    <w:multiLevelType w:val="hybridMultilevel"/>
    <w:tmpl w:val="3E42D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A0F1B2B"/>
    <w:multiLevelType w:val="hybridMultilevel"/>
    <w:tmpl w:val="D1147050"/>
    <w:lvl w:ilvl="0" w:tplc="F9327FC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4D2C5B"/>
    <w:multiLevelType w:val="hybridMultilevel"/>
    <w:tmpl w:val="41166116"/>
    <w:lvl w:ilvl="0" w:tplc="F9327F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9825F7"/>
    <w:multiLevelType w:val="hybridMultilevel"/>
    <w:tmpl w:val="622ED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23940F5"/>
    <w:multiLevelType w:val="hybridMultilevel"/>
    <w:tmpl w:val="4388352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2EC06B5"/>
    <w:multiLevelType w:val="hybridMultilevel"/>
    <w:tmpl w:val="0A104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A3928F6"/>
    <w:multiLevelType w:val="hybridMultilevel"/>
    <w:tmpl w:val="4D8ED6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27108C"/>
    <w:multiLevelType w:val="hybridMultilevel"/>
    <w:tmpl w:val="B31CC5F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A45354"/>
    <w:multiLevelType w:val="hybridMultilevel"/>
    <w:tmpl w:val="ED30CD5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48"/>
  </w:num>
  <w:num w:numId="3">
    <w:abstractNumId w:val="21"/>
  </w:num>
  <w:num w:numId="4">
    <w:abstractNumId w:val="4"/>
  </w:num>
  <w:num w:numId="5">
    <w:abstractNumId w:val="20"/>
  </w:num>
  <w:num w:numId="6">
    <w:abstractNumId w:val="44"/>
  </w:num>
  <w:num w:numId="7">
    <w:abstractNumId w:val="42"/>
  </w:num>
  <w:num w:numId="8">
    <w:abstractNumId w:val="8"/>
  </w:num>
  <w:num w:numId="9">
    <w:abstractNumId w:val="35"/>
  </w:num>
  <w:num w:numId="10">
    <w:abstractNumId w:val="37"/>
  </w:num>
  <w:num w:numId="11">
    <w:abstractNumId w:val="49"/>
  </w:num>
  <w:num w:numId="12">
    <w:abstractNumId w:val="39"/>
  </w:num>
  <w:num w:numId="13">
    <w:abstractNumId w:val="17"/>
  </w:num>
  <w:num w:numId="14">
    <w:abstractNumId w:val="45"/>
  </w:num>
  <w:num w:numId="15">
    <w:abstractNumId w:val="5"/>
  </w:num>
  <w:num w:numId="16">
    <w:abstractNumId w:val="33"/>
  </w:num>
  <w:num w:numId="17">
    <w:abstractNumId w:val="13"/>
  </w:num>
  <w:num w:numId="18">
    <w:abstractNumId w:val="6"/>
  </w:num>
  <w:num w:numId="19">
    <w:abstractNumId w:val="30"/>
  </w:num>
  <w:num w:numId="20">
    <w:abstractNumId w:val="38"/>
  </w:num>
  <w:num w:numId="21">
    <w:abstractNumId w:val="1"/>
  </w:num>
  <w:num w:numId="22">
    <w:abstractNumId w:val="18"/>
  </w:num>
  <w:num w:numId="23">
    <w:abstractNumId w:val="11"/>
  </w:num>
  <w:num w:numId="24">
    <w:abstractNumId w:val="29"/>
  </w:num>
  <w:num w:numId="25">
    <w:abstractNumId w:val="23"/>
  </w:num>
  <w:num w:numId="26">
    <w:abstractNumId w:val="36"/>
  </w:num>
  <w:num w:numId="27">
    <w:abstractNumId w:val="15"/>
  </w:num>
  <w:num w:numId="28">
    <w:abstractNumId w:val="26"/>
  </w:num>
  <w:num w:numId="29">
    <w:abstractNumId w:val="16"/>
  </w:num>
  <w:num w:numId="30">
    <w:abstractNumId w:val="9"/>
  </w:num>
  <w:num w:numId="31">
    <w:abstractNumId w:val="2"/>
  </w:num>
  <w:num w:numId="32">
    <w:abstractNumId w:val="7"/>
  </w:num>
  <w:num w:numId="33">
    <w:abstractNumId w:val="31"/>
  </w:num>
  <w:num w:numId="34">
    <w:abstractNumId w:val="47"/>
  </w:num>
  <w:num w:numId="35">
    <w:abstractNumId w:val="10"/>
  </w:num>
  <w:num w:numId="36">
    <w:abstractNumId w:val="27"/>
  </w:num>
  <w:num w:numId="37">
    <w:abstractNumId w:val="32"/>
  </w:num>
  <w:num w:numId="38">
    <w:abstractNumId w:val="12"/>
  </w:num>
  <w:num w:numId="39">
    <w:abstractNumId w:val="0"/>
  </w:num>
  <w:num w:numId="40">
    <w:abstractNumId w:val="14"/>
  </w:num>
  <w:num w:numId="41">
    <w:abstractNumId w:val="24"/>
  </w:num>
  <w:num w:numId="42">
    <w:abstractNumId w:val="43"/>
  </w:num>
  <w:num w:numId="43">
    <w:abstractNumId w:val="46"/>
  </w:num>
  <w:num w:numId="44">
    <w:abstractNumId w:val="25"/>
  </w:num>
  <w:num w:numId="45">
    <w:abstractNumId w:val="3"/>
  </w:num>
  <w:num w:numId="46">
    <w:abstractNumId w:val="28"/>
  </w:num>
  <w:num w:numId="47">
    <w:abstractNumId w:val="34"/>
  </w:num>
  <w:num w:numId="48">
    <w:abstractNumId w:val="40"/>
  </w:num>
  <w:num w:numId="49">
    <w:abstractNumId w:val="41"/>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152DA"/>
    <w:rsid w:val="0001591A"/>
    <w:rsid w:val="00020266"/>
    <w:rsid w:val="00021995"/>
    <w:rsid w:val="000229E9"/>
    <w:rsid w:val="00022D0C"/>
    <w:rsid w:val="0003440F"/>
    <w:rsid w:val="000349D3"/>
    <w:rsid w:val="00035180"/>
    <w:rsid w:val="00040913"/>
    <w:rsid w:val="00041147"/>
    <w:rsid w:val="0004381B"/>
    <w:rsid w:val="00044263"/>
    <w:rsid w:val="00046A88"/>
    <w:rsid w:val="00055D75"/>
    <w:rsid w:val="000645A8"/>
    <w:rsid w:val="00067825"/>
    <w:rsid w:val="00072377"/>
    <w:rsid w:val="000747CD"/>
    <w:rsid w:val="00077437"/>
    <w:rsid w:val="00080148"/>
    <w:rsid w:val="00081877"/>
    <w:rsid w:val="000838B6"/>
    <w:rsid w:val="000869E0"/>
    <w:rsid w:val="00086DB1"/>
    <w:rsid w:val="000870FA"/>
    <w:rsid w:val="0009073F"/>
    <w:rsid w:val="000929A8"/>
    <w:rsid w:val="0009612F"/>
    <w:rsid w:val="000A381F"/>
    <w:rsid w:val="000A6E94"/>
    <w:rsid w:val="000B0695"/>
    <w:rsid w:val="000B21B7"/>
    <w:rsid w:val="000B55E2"/>
    <w:rsid w:val="000B5E38"/>
    <w:rsid w:val="000C1CE5"/>
    <w:rsid w:val="000C1DA0"/>
    <w:rsid w:val="000C2728"/>
    <w:rsid w:val="000C30F8"/>
    <w:rsid w:val="000D4EA5"/>
    <w:rsid w:val="000E09EE"/>
    <w:rsid w:val="000E0A88"/>
    <w:rsid w:val="000E0BB0"/>
    <w:rsid w:val="000E1544"/>
    <w:rsid w:val="000E30D5"/>
    <w:rsid w:val="000E487F"/>
    <w:rsid w:val="000E53FD"/>
    <w:rsid w:val="000F3832"/>
    <w:rsid w:val="000F383A"/>
    <w:rsid w:val="000F3BA0"/>
    <w:rsid w:val="000F4E57"/>
    <w:rsid w:val="001024D0"/>
    <w:rsid w:val="001029C4"/>
    <w:rsid w:val="00112CC6"/>
    <w:rsid w:val="0012025E"/>
    <w:rsid w:val="00122101"/>
    <w:rsid w:val="00124F59"/>
    <w:rsid w:val="0012702A"/>
    <w:rsid w:val="00130AA1"/>
    <w:rsid w:val="0013530B"/>
    <w:rsid w:val="001405EF"/>
    <w:rsid w:val="00143AF1"/>
    <w:rsid w:val="001447BA"/>
    <w:rsid w:val="00144CD3"/>
    <w:rsid w:val="001470C1"/>
    <w:rsid w:val="001471A3"/>
    <w:rsid w:val="00150E5C"/>
    <w:rsid w:val="00154760"/>
    <w:rsid w:val="00155123"/>
    <w:rsid w:val="00157AE8"/>
    <w:rsid w:val="00162BDC"/>
    <w:rsid w:val="00170AA6"/>
    <w:rsid w:val="00171145"/>
    <w:rsid w:val="00171381"/>
    <w:rsid w:val="001727E3"/>
    <w:rsid w:val="00172B83"/>
    <w:rsid w:val="00172FFB"/>
    <w:rsid w:val="00175D60"/>
    <w:rsid w:val="00180567"/>
    <w:rsid w:val="00182AC2"/>
    <w:rsid w:val="00184AF9"/>
    <w:rsid w:val="001857E4"/>
    <w:rsid w:val="00187A27"/>
    <w:rsid w:val="00190475"/>
    <w:rsid w:val="0019155C"/>
    <w:rsid w:val="00192C80"/>
    <w:rsid w:val="00195479"/>
    <w:rsid w:val="00195B2F"/>
    <w:rsid w:val="001B6DBD"/>
    <w:rsid w:val="001B6FFA"/>
    <w:rsid w:val="001B7477"/>
    <w:rsid w:val="001C4A92"/>
    <w:rsid w:val="001C737A"/>
    <w:rsid w:val="001D33E8"/>
    <w:rsid w:val="001D586B"/>
    <w:rsid w:val="001E7858"/>
    <w:rsid w:val="001F11AA"/>
    <w:rsid w:val="001F5FC0"/>
    <w:rsid w:val="00200387"/>
    <w:rsid w:val="002052EF"/>
    <w:rsid w:val="00207ADD"/>
    <w:rsid w:val="00207DFB"/>
    <w:rsid w:val="0021323E"/>
    <w:rsid w:val="002138DB"/>
    <w:rsid w:val="00225C72"/>
    <w:rsid w:val="00230288"/>
    <w:rsid w:val="00230537"/>
    <w:rsid w:val="002341F0"/>
    <w:rsid w:val="002430DF"/>
    <w:rsid w:val="00243173"/>
    <w:rsid w:val="00245CC6"/>
    <w:rsid w:val="00247A48"/>
    <w:rsid w:val="0025041A"/>
    <w:rsid w:val="002515B7"/>
    <w:rsid w:val="00251F3E"/>
    <w:rsid w:val="00252C33"/>
    <w:rsid w:val="00255E25"/>
    <w:rsid w:val="00260B6D"/>
    <w:rsid w:val="002628F0"/>
    <w:rsid w:val="00265A74"/>
    <w:rsid w:val="00271A3E"/>
    <w:rsid w:val="0027233F"/>
    <w:rsid w:val="00274012"/>
    <w:rsid w:val="002756C7"/>
    <w:rsid w:val="00276638"/>
    <w:rsid w:val="00276769"/>
    <w:rsid w:val="00280CA5"/>
    <w:rsid w:val="00281A31"/>
    <w:rsid w:val="0029079C"/>
    <w:rsid w:val="002927CE"/>
    <w:rsid w:val="00295B96"/>
    <w:rsid w:val="00296C61"/>
    <w:rsid w:val="00297AA1"/>
    <w:rsid w:val="002A2A91"/>
    <w:rsid w:val="002A54D7"/>
    <w:rsid w:val="002A563E"/>
    <w:rsid w:val="002B069C"/>
    <w:rsid w:val="002B21D7"/>
    <w:rsid w:val="002B2322"/>
    <w:rsid w:val="002B2A76"/>
    <w:rsid w:val="002B79AE"/>
    <w:rsid w:val="002C576D"/>
    <w:rsid w:val="002D25DE"/>
    <w:rsid w:val="002D4665"/>
    <w:rsid w:val="002E1D24"/>
    <w:rsid w:val="002E33C0"/>
    <w:rsid w:val="002E4496"/>
    <w:rsid w:val="002E5091"/>
    <w:rsid w:val="002E5616"/>
    <w:rsid w:val="002E612C"/>
    <w:rsid w:val="002E7BBF"/>
    <w:rsid w:val="002E7DF3"/>
    <w:rsid w:val="002F0A79"/>
    <w:rsid w:val="002F2B86"/>
    <w:rsid w:val="002F3C50"/>
    <w:rsid w:val="002F4688"/>
    <w:rsid w:val="002F475D"/>
    <w:rsid w:val="002F6120"/>
    <w:rsid w:val="00303621"/>
    <w:rsid w:val="0031352F"/>
    <w:rsid w:val="003172D8"/>
    <w:rsid w:val="00317866"/>
    <w:rsid w:val="00317F58"/>
    <w:rsid w:val="003202F6"/>
    <w:rsid w:val="003238D4"/>
    <w:rsid w:val="00324873"/>
    <w:rsid w:val="003262B3"/>
    <w:rsid w:val="00327075"/>
    <w:rsid w:val="00332C6A"/>
    <w:rsid w:val="00334469"/>
    <w:rsid w:val="00335286"/>
    <w:rsid w:val="003377E4"/>
    <w:rsid w:val="00343E77"/>
    <w:rsid w:val="003502BF"/>
    <w:rsid w:val="00350424"/>
    <w:rsid w:val="00351EA3"/>
    <w:rsid w:val="0035412F"/>
    <w:rsid w:val="00354779"/>
    <w:rsid w:val="00355D93"/>
    <w:rsid w:val="00357C5A"/>
    <w:rsid w:val="00361475"/>
    <w:rsid w:val="00363499"/>
    <w:rsid w:val="00371EF6"/>
    <w:rsid w:val="00372951"/>
    <w:rsid w:val="00374242"/>
    <w:rsid w:val="00383F57"/>
    <w:rsid w:val="00384157"/>
    <w:rsid w:val="003856BF"/>
    <w:rsid w:val="00386F66"/>
    <w:rsid w:val="00387F94"/>
    <w:rsid w:val="00387FAD"/>
    <w:rsid w:val="003951C7"/>
    <w:rsid w:val="0039602E"/>
    <w:rsid w:val="003971BA"/>
    <w:rsid w:val="00397919"/>
    <w:rsid w:val="00397FEB"/>
    <w:rsid w:val="003A44F6"/>
    <w:rsid w:val="003B0FE0"/>
    <w:rsid w:val="003B30FC"/>
    <w:rsid w:val="003B3637"/>
    <w:rsid w:val="003B53E3"/>
    <w:rsid w:val="003B6E14"/>
    <w:rsid w:val="003C1BC1"/>
    <w:rsid w:val="003C4A1E"/>
    <w:rsid w:val="003D122A"/>
    <w:rsid w:val="003E1146"/>
    <w:rsid w:val="003E46A2"/>
    <w:rsid w:val="003E7800"/>
    <w:rsid w:val="003F069A"/>
    <w:rsid w:val="003F2B27"/>
    <w:rsid w:val="003F2F91"/>
    <w:rsid w:val="003F52A9"/>
    <w:rsid w:val="00400304"/>
    <w:rsid w:val="00405E48"/>
    <w:rsid w:val="00406A55"/>
    <w:rsid w:val="00412200"/>
    <w:rsid w:val="0041411F"/>
    <w:rsid w:val="0041799B"/>
    <w:rsid w:val="004179B7"/>
    <w:rsid w:val="00420DED"/>
    <w:rsid w:val="004211FC"/>
    <w:rsid w:val="004215A9"/>
    <w:rsid w:val="00422A33"/>
    <w:rsid w:val="00423414"/>
    <w:rsid w:val="00425C6C"/>
    <w:rsid w:val="004265BC"/>
    <w:rsid w:val="004270D1"/>
    <w:rsid w:val="00432A9A"/>
    <w:rsid w:val="0043603F"/>
    <w:rsid w:val="00436445"/>
    <w:rsid w:val="0043663C"/>
    <w:rsid w:val="00437139"/>
    <w:rsid w:val="004408DB"/>
    <w:rsid w:val="00440CBF"/>
    <w:rsid w:val="0044167D"/>
    <w:rsid w:val="00443402"/>
    <w:rsid w:val="00445F94"/>
    <w:rsid w:val="004520F4"/>
    <w:rsid w:val="00452766"/>
    <w:rsid w:val="0045428E"/>
    <w:rsid w:val="00454775"/>
    <w:rsid w:val="00462070"/>
    <w:rsid w:val="004632DF"/>
    <w:rsid w:val="004636E0"/>
    <w:rsid w:val="00463DF9"/>
    <w:rsid w:val="004640BB"/>
    <w:rsid w:val="004664B0"/>
    <w:rsid w:val="00473AEB"/>
    <w:rsid w:val="00474989"/>
    <w:rsid w:val="00477DBC"/>
    <w:rsid w:val="00480E3A"/>
    <w:rsid w:val="004832AD"/>
    <w:rsid w:val="00487DF9"/>
    <w:rsid w:val="00491139"/>
    <w:rsid w:val="00492E05"/>
    <w:rsid w:val="00492E75"/>
    <w:rsid w:val="004A34BA"/>
    <w:rsid w:val="004A5ED2"/>
    <w:rsid w:val="004A6961"/>
    <w:rsid w:val="004A70F3"/>
    <w:rsid w:val="004B0BC5"/>
    <w:rsid w:val="004C1419"/>
    <w:rsid w:val="004C3644"/>
    <w:rsid w:val="004C3847"/>
    <w:rsid w:val="004C49A4"/>
    <w:rsid w:val="004D71D1"/>
    <w:rsid w:val="004E0A4E"/>
    <w:rsid w:val="004E5B67"/>
    <w:rsid w:val="004E6034"/>
    <w:rsid w:val="004F0D5E"/>
    <w:rsid w:val="004F2010"/>
    <w:rsid w:val="005027FC"/>
    <w:rsid w:val="00506908"/>
    <w:rsid w:val="00512B8C"/>
    <w:rsid w:val="00521281"/>
    <w:rsid w:val="005215E6"/>
    <w:rsid w:val="00521D5E"/>
    <w:rsid w:val="00523B84"/>
    <w:rsid w:val="0053121D"/>
    <w:rsid w:val="00531727"/>
    <w:rsid w:val="005333A2"/>
    <w:rsid w:val="00534094"/>
    <w:rsid w:val="00534CA4"/>
    <w:rsid w:val="00536988"/>
    <w:rsid w:val="00537D2C"/>
    <w:rsid w:val="00540956"/>
    <w:rsid w:val="00545223"/>
    <w:rsid w:val="00545A4E"/>
    <w:rsid w:val="00547599"/>
    <w:rsid w:val="00551003"/>
    <w:rsid w:val="00555CC8"/>
    <w:rsid w:val="00555ED3"/>
    <w:rsid w:val="00560C31"/>
    <w:rsid w:val="00565F09"/>
    <w:rsid w:val="00566F5A"/>
    <w:rsid w:val="005746B1"/>
    <w:rsid w:val="00576264"/>
    <w:rsid w:val="00576911"/>
    <w:rsid w:val="00576E97"/>
    <w:rsid w:val="00580E39"/>
    <w:rsid w:val="005828EA"/>
    <w:rsid w:val="00585D2C"/>
    <w:rsid w:val="00590A63"/>
    <w:rsid w:val="00592649"/>
    <w:rsid w:val="005932A3"/>
    <w:rsid w:val="005950E7"/>
    <w:rsid w:val="00595BFD"/>
    <w:rsid w:val="005A3CB0"/>
    <w:rsid w:val="005A59AD"/>
    <w:rsid w:val="005A7B84"/>
    <w:rsid w:val="005B008A"/>
    <w:rsid w:val="005B0CF0"/>
    <w:rsid w:val="005B0FFA"/>
    <w:rsid w:val="005B4B99"/>
    <w:rsid w:val="005B59C5"/>
    <w:rsid w:val="005C0794"/>
    <w:rsid w:val="005C21A5"/>
    <w:rsid w:val="005C5760"/>
    <w:rsid w:val="005C57D7"/>
    <w:rsid w:val="005D360D"/>
    <w:rsid w:val="005D5F2A"/>
    <w:rsid w:val="005D64AE"/>
    <w:rsid w:val="005E210F"/>
    <w:rsid w:val="005E3324"/>
    <w:rsid w:val="005E3A79"/>
    <w:rsid w:val="005E79A1"/>
    <w:rsid w:val="005F151D"/>
    <w:rsid w:val="005F47DD"/>
    <w:rsid w:val="005F4D1C"/>
    <w:rsid w:val="005F6B6C"/>
    <w:rsid w:val="005F6C16"/>
    <w:rsid w:val="00601398"/>
    <w:rsid w:val="0060173B"/>
    <w:rsid w:val="006075B6"/>
    <w:rsid w:val="00610DE7"/>
    <w:rsid w:val="00613783"/>
    <w:rsid w:val="006175B8"/>
    <w:rsid w:val="00620AB0"/>
    <w:rsid w:val="00620C72"/>
    <w:rsid w:val="00620FCE"/>
    <w:rsid w:val="006251FE"/>
    <w:rsid w:val="0063019B"/>
    <w:rsid w:val="0064118D"/>
    <w:rsid w:val="00643D41"/>
    <w:rsid w:val="00643E1B"/>
    <w:rsid w:val="006447F4"/>
    <w:rsid w:val="0065002A"/>
    <w:rsid w:val="00655542"/>
    <w:rsid w:val="00656E60"/>
    <w:rsid w:val="00660019"/>
    <w:rsid w:val="00660CB2"/>
    <w:rsid w:val="00665206"/>
    <w:rsid w:val="0066577F"/>
    <w:rsid w:val="006667B3"/>
    <w:rsid w:val="00666874"/>
    <w:rsid w:val="0067010B"/>
    <w:rsid w:val="00670231"/>
    <w:rsid w:val="0067272C"/>
    <w:rsid w:val="00672944"/>
    <w:rsid w:val="00675CD1"/>
    <w:rsid w:val="00676613"/>
    <w:rsid w:val="0067748F"/>
    <w:rsid w:val="00684639"/>
    <w:rsid w:val="006873EC"/>
    <w:rsid w:val="00691E03"/>
    <w:rsid w:val="0069492D"/>
    <w:rsid w:val="00694C31"/>
    <w:rsid w:val="00695B90"/>
    <w:rsid w:val="00696734"/>
    <w:rsid w:val="006A1301"/>
    <w:rsid w:val="006A3CB1"/>
    <w:rsid w:val="006A4888"/>
    <w:rsid w:val="006B2338"/>
    <w:rsid w:val="006B5034"/>
    <w:rsid w:val="006B6365"/>
    <w:rsid w:val="006B735C"/>
    <w:rsid w:val="006C186F"/>
    <w:rsid w:val="006C3003"/>
    <w:rsid w:val="006C3282"/>
    <w:rsid w:val="006C41D4"/>
    <w:rsid w:val="006C4A6C"/>
    <w:rsid w:val="006C72AF"/>
    <w:rsid w:val="006D0710"/>
    <w:rsid w:val="006D3C1C"/>
    <w:rsid w:val="006D64AA"/>
    <w:rsid w:val="006E16D6"/>
    <w:rsid w:val="006E22CB"/>
    <w:rsid w:val="006E62E1"/>
    <w:rsid w:val="006F0BDB"/>
    <w:rsid w:val="006F14F4"/>
    <w:rsid w:val="006F19E1"/>
    <w:rsid w:val="006F5776"/>
    <w:rsid w:val="006F6ED3"/>
    <w:rsid w:val="0070065B"/>
    <w:rsid w:val="00704CA9"/>
    <w:rsid w:val="007113B4"/>
    <w:rsid w:val="00720547"/>
    <w:rsid w:val="00723E3B"/>
    <w:rsid w:val="0073050A"/>
    <w:rsid w:val="00730D1B"/>
    <w:rsid w:val="00732C7C"/>
    <w:rsid w:val="007347AE"/>
    <w:rsid w:val="00734B47"/>
    <w:rsid w:val="007370AB"/>
    <w:rsid w:val="007373BE"/>
    <w:rsid w:val="0074012C"/>
    <w:rsid w:val="00742CA2"/>
    <w:rsid w:val="00742FFB"/>
    <w:rsid w:val="00743F1E"/>
    <w:rsid w:val="00746D79"/>
    <w:rsid w:val="007526DD"/>
    <w:rsid w:val="00753F69"/>
    <w:rsid w:val="007549F3"/>
    <w:rsid w:val="007564D9"/>
    <w:rsid w:val="0075787D"/>
    <w:rsid w:val="00757E1D"/>
    <w:rsid w:val="00760539"/>
    <w:rsid w:val="0076056C"/>
    <w:rsid w:val="00760EDE"/>
    <w:rsid w:val="00762AD9"/>
    <w:rsid w:val="00762B3A"/>
    <w:rsid w:val="00762B5D"/>
    <w:rsid w:val="00763533"/>
    <w:rsid w:val="00763A4E"/>
    <w:rsid w:val="0076500D"/>
    <w:rsid w:val="00770208"/>
    <w:rsid w:val="00772FEF"/>
    <w:rsid w:val="0077307B"/>
    <w:rsid w:val="00773B1F"/>
    <w:rsid w:val="00774036"/>
    <w:rsid w:val="007758E4"/>
    <w:rsid w:val="00775CA1"/>
    <w:rsid w:val="00776905"/>
    <w:rsid w:val="0078295C"/>
    <w:rsid w:val="00783A65"/>
    <w:rsid w:val="00786212"/>
    <w:rsid w:val="00787FB2"/>
    <w:rsid w:val="00791BFD"/>
    <w:rsid w:val="0079263B"/>
    <w:rsid w:val="007953AB"/>
    <w:rsid w:val="0079590A"/>
    <w:rsid w:val="007965AB"/>
    <w:rsid w:val="007A0E0E"/>
    <w:rsid w:val="007A2EC8"/>
    <w:rsid w:val="007A7C0F"/>
    <w:rsid w:val="007A7D2E"/>
    <w:rsid w:val="007B2524"/>
    <w:rsid w:val="007C184F"/>
    <w:rsid w:val="007C22DD"/>
    <w:rsid w:val="007C2746"/>
    <w:rsid w:val="007C3368"/>
    <w:rsid w:val="007C3C0C"/>
    <w:rsid w:val="007C3EE0"/>
    <w:rsid w:val="007C42E1"/>
    <w:rsid w:val="007C4F28"/>
    <w:rsid w:val="007C51C4"/>
    <w:rsid w:val="007C5727"/>
    <w:rsid w:val="007C7B28"/>
    <w:rsid w:val="007D4E6D"/>
    <w:rsid w:val="007D66B6"/>
    <w:rsid w:val="007E0D6A"/>
    <w:rsid w:val="007E2DB5"/>
    <w:rsid w:val="007E4A2D"/>
    <w:rsid w:val="007E71B1"/>
    <w:rsid w:val="007F1037"/>
    <w:rsid w:val="007F2703"/>
    <w:rsid w:val="007F59C8"/>
    <w:rsid w:val="007F60AB"/>
    <w:rsid w:val="00800817"/>
    <w:rsid w:val="00803E23"/>
    <w:rsid w:val="00805708"/>
    <w:rsid w:val="0081343F"/>
    <w:rsid w:val="00813E60"/>
    <w:rsid w:val="0081656D"/>
    <w:rsid w:val="0082119F"/>
    <w:rsid w:val="00822D35"/>
    <w:rsid w:val="00823BAE"/>
    <w:rsid w:val="00824732"/>
    <w:rsid w:val="00825ED6"/>
    <w:rsid w:val="00827509"/>
    <w:rsid w:val="00827ADE"/>
    <w:rsid w:val="008314CE"/>
    <w:rsid w:val="00832D6A"/>
    <w:rsid w:val="0083472C"/>
    <w:rsid w:val="008362DF"/>
    <w:rsid w:val="00842DE5"/>
    <w:rsid w:val="0084341A"/>
    <w:rsid w:val="00844F82"/>
    <w:rsid w:val="008556B2"/>
    <w:rsid w:val="008564AD"/>
    <w:rsid w:val="00856E37"/>
    <w:rsid w:val="008609DC"/>
    <w:rsid w:val="00861BFA"/>
    <w:rsid w:val="00863D83"/>
    <w:rsid w:val="00863E3B"/>
    <w:rsid w:val="00864B6F"/>
    <w:rsid w:val="00865A3C"/>
    <w:rsid w:val="0086612E"/>
    <w:rsid w:val="0086726C"/>
    <w:rsid w:val="00871EFD"/>
    <w:rsid w:val="00875077"/>
    <w:rsid w:val="00877ED5"/>
    <w:rsid w:val="00884913"/>
    <w:rsid w:val="0088544A"/>
    <w:rsid w:val="00892951"/>
    <w:rsid w:val="00892BC5"/>
    <w:rsid w:val="008955C6"/>
    <w:rsid w:val="00895A5E"/>
    <w:rsid w:val="008968FD"/>
    <w:rsid w:val="008972F4"/>
    <w:rsid w:val="00897320"/>
    <w:rsid w:val="00897E8E"/>
    <w:rsid w:val="008A0D67"/>
    <w:rsid w:val="008A5261"/>
    <w:rsid w:val="008A7EF9"/>
    <w:rsid w:val="008B0273"/>
    <w:rsid w:val="008B110E"/>
    <w:rsid w:val="008B547E"/>
    <w:rsid w:val="008B78E5"/>
    <w:rsid w:val="008C06FD"/>
    <w:rsid w:val="008C3F9C"/>
    <w:rsid w:val="008C4D49"/>
    <w:rsid w:val="008C55F9"/>
    <w:rsid w:val="008C5BB1"/>
    <w:rsid w:val="008C66E9"/>
    <w:rsid w:val="008D0E7B"/>
    <w:rsid w:val="008D1C1D"/>
    <w:rsid w:val="008D405C"/>
    <w:rsid w:val="008D531F"/>
    <w:rsid w:val="008D5CAE"/>
    <w:rsid w:val="008E19ED"/>
    <w:rsid w:val="008E4A62"/>
    <w:rsid w:val="008E52C6"/>
    <w:rsid w:val="008E5626"/>
    <w:rsid w:val="008E6AD6"/>
    <w:rsid w:val="008F1DCD"/>
    <w:rsid w:val="008F3AA2"/>
    <w:rsid w:val="008F6642"/>
    <w:rsid w:val="008F7E8E"/>
    <w:rsid w:val="0090152D"/>
    <w:rsid w:val="00902797"/>
    <w:rsid w:val="00902812"/>
    <w:rsid w:val="00903B18"/>
    <w:rsid w:val="00904376"/>
    <w:rsid w:val="00905C53"/>
    <w:rsid w:val="0091066B"/>
    <w:rsid w:val="0091429D"/>
    <w:rsid w:val="00914556"/>
    <w:rsid w:val="00915840"/>
    <w:rsid w:val="00915937"/>
    <w:rsid w:val="00916614"/>
    <w:rsid w:val="009221C8"/>
    <w:rsid w:val="00923C45"/>
    <w:rsid w:val="009241CC"/>
    <w:rsid w:val="009243D0"/>
    <w:rsid w:val="00932F0C"/>
    <w:rsid w:val="009352D3"/>
    <w:rsid w:val="00936C59"/>
    <w:rsid w:val="009371B5"/>
    <w:rsid w:val="00937DDE"/>
    <w:rsid w:val="00937F62"/>
    <w:rsid w:val="00950118"/>
    <w:rsid w:val="00953FE6"/>
    <w:rsid w:val="00954065"/>
    <w:rsid w:val="00955614"/>
    <w:rsid w:val="009557FC"/>
    <w:rsid w:val="009562D8"/>
    <w:rsid w:val="00957C3E"/>
    <w:rsid w:val="009601FE"/>
    <w:rsid w:val="00965FF8"/>
    <w:rsid w:val="00971104"/>
    <w:rsid w:val="0097416A"/>
    <w:rsid w:val="009744D8"/>
    <w:rsid w:val="00975538"/>
    <w:rsid w:val="0097778B"/>
    <w:rsid w:val="00977B31"/>
    <w:rsid w:val="00982B0B"/>
    <w:rsid w:val="00983FF2"/>
    <w:rsid w:val="00984796"/>
    <w:rsid w:val="009853B8"/>
    <w:rsid w:val="00987120"/>
    <w:rsid w:val="00987A81"/>
    <w:rsid w:val="00990BF6"/>
    <w:rsid w:val="00993787"/>
    <w:rsid w:val="0099512F"/>
    <w:rsid w:val="009A4961"/>
    <w:rsid w:val="009A4AAC"/>
    <w:rsid w:val="009A64E6"/>
    <w:rsid w:val="009B4A81"/>
    <w:rsid w:val="009B7768"/>
    <w:rsid w:val="009C3737"/>
    <w:rsid w:val="009C74D1"/>
    <w:rsid w:val="009D1707"/>
    <w:rsid w:val="009D21E7"/>
    <w:rsid w:val="009D2FFF"/>
    <w:rsid w:val="009D5048"/>
    <w:rsid w:val="009D5B8A"/>
    <w:rsid w:val="009D7B4C"/>
    <w:rsid w:val="009E03FF"/>
    <w:rsid w:val="009E3104"/>
    <w:rsid w:val="009E363E"/>
    <w:rsid w:val="009E3726"/>
    <w:rsid w:val="009E3BB1"/>
    <w:rsid w:val="009E5E4F"/>
    <w:rsid w:val="009E61E2"/>
    <w:rsid w:val="009F0A3C"/>
    <w:rsid w:val="009F11F5"/>
    <w:rsid w:val="009F5185"/>
    <w:rsid w:val="009F5256"/>
    <w:rsid w:val="00A0080B"/>
    <w:rsid w:val="00A03FCC"/>
    <w:rsid w:val="00A043DF"/>
    <w:rsid w:val="00A10C88"/>
    <w:rsid w:val="00A123B7"/>
    <w:rsid w:val="00A16D36"/>
    <w:rsid w:val="00A22FC6"/>
    <w:rsid w:val="00A2694D"/>
    <w:rsid w:val="00A40E1F"/>
    <w:rsid w:val="00A41928"/>
    <w:rsid w:val="00A47DB0"/>
    <w:rsid w:val="00A52C37"/>
    <w:rsid w:val="00A57C4A"/>
    <w:rsid w:val="00A604FD"/>
    <w:rsid w:val="00A7142D"/>
    <w:rsid w:val="00A754B2"/>
    <w:rsid w:val="00A771A8"/>
    <w:rsid w:val="00A84E25"/>
    <w:rsid w:val="00A86BE3"/>
    <w:rsid w:val="00A90BCA"/>
    <w:rsid w:val="00A930DB"/>
    <w:rsid w:val="00A94646"/>
    <w:rsid w:val="00AA4184"/>
    <w:rsid w:val="00AA4FFF"/>
    <w:rsid w:val="00AA774D"/>
    <w:rsid w:val="00AB3DB3"/>
    <w:rsid w:val="00AB3E92"/>
    <w:rsid w:val="00AB5C3B"/>
    <w:rsid w:val="00AB69AC"/>
    <w:rsid w:val="00AC0429"/>
    <w:rsid w:val="00AC05F2"/>
    <w:rsid w:val="00AC15EF"/>
    <w:rsid w:val="00AC2362"/>
    <w:rsid w:val="00AC2BAD"/>
    <w:rsid w:val="00AC362E"/>
    <w:rsid w:val="00AC6834"/>
    <w:rsid w:val="00AD567D"/>
    <w:rsid w:val="00AE1D68"/>
    <w:rsid w:val="00AE253B"/>
    <w:rsid w:val="00AE334B"/>
    <w:rsid w:val="00AE472C"/>
    <w:rsid w:val="00AE55C7"/>
    <w:rsid w:val="00AF481B"/>
    <w:rsid w:val="00B01599"/>
    <w:rsid w:val="00B035D1"/>
    <w:rsid w:val="00B047A9"/>
    <w:rsid w:val="00B04C81"/>
    <w:rsid w:val="00B152DA"/>
    <w:rsid w:val="00B166F3"/>
    <w:rsid w:val="00B16C30"/>
    <w:rsid w:val="00B214E0"/>
    <w:rsid w:val="00B2320F"/>
    <w:rsid w:val="00B275EB"/>
    <w:rsid w:val="00B30F8B"/>
    <w:rsid w:val="00B3315C"/>
    <w:rsid w:val="00B41119"/>
    <w:rsid w:val="00B423B0"/>
    <w:rsid w:val="00B43281"/>
    <w:rsid w:val="00B462FD"/>
    <w:rsid w:val="00B46C22"/>
    <w:rsid w:val="00B46D92"/>
    <w:rsid w:val="00B5280E"/>
    <w:rsid w:val="00B67E09"/>
    <w:rsid w:val="00B74076"/>
    <w:rsid w:val="00B8289B"/>
    <w:rsid w:val="00B831C6"/>
    <w:rsid w:val="00B83DDD"/>
    <w:rsid w:val="00B873DA"/>
    <w:rsid w:val="00B87896"/>
    <w:rsid w:val="00B901BE"/>
    <w:rsid w:val="00B91C90"/>
    <w:rsid w:val="00B958EC"/>
    <w:rsid w:val="00B96A17"/>
    <w:rsid w:val="00BA529B"/>
    <w:rsid w:val="00BA5323"/>
    <w:rsid w:val="00BA6827"/>
    <w:rsid w:val="00BB57A5"/>
    <w:rsid w:val="00BB77F5"/>
    <w:rsid w:val="00BB79F0"/>
    <w:rsid w:val="00BC05E9"/>
    <w:rsid w:val="00BC2899"/>
    <w:rsid w:val="00BC30FE"/>
    <w:rsid w:val="00BC3391"/>
    <w:rsid w:val="00BC35B9"/>
    <w:rsid w:val="00BC3E55"/>
    <w:rsid w:val="00BC4F70"/>
    <w:rsid w:val="00BC7346"/>
    <w:rsid w:val="00BD08D6"/>
    <w:rsid w:val="00BD1807"/>
    <w:rsid w:val="00BD1959"/>
    <w:rsid w:val="00BD4D3D"/>
    <w:rsid w:val="00BD6163"/>
    <w:rsid w:val="00BE5379"/>
    <w:rsid w:val="00BF0251"/>
    <w:rsid w:val="00BF0621"/>
    <w:rsid w:val="00BF27CF"/>
    <w:rsid w:val="00BF4C41"/>
    <w:rsid w:val="00C0028F"/>
    <w:rsid w:val="00C07507"/>
    <w:rsid w:val="00C119E9"/>
    <w:rsid w:val="00C12569"/>
    <w:rsid w:val="00C201E3"/>
    <w:rsid w:val="00C278F3"/>
    <w:rsid w:val="00C326B3"/>
    <w:rsid w:val="00C32FB8"/>
    <w:rsid w:val="00C35C6F"/>
    <w:rsid w:val="00C50834"/>
    <w:rsid w:val="00C512BE"/>
    <w:rsid w:val="00C55360"/>
    <w:rsid w:val="00C572EB"/>
    <w:rsid w:val="00C61955"/>
    <w:rsid w:val="00C62F0D"/>
    <w:rsid w:val="00C64766"/>
    <w:rsid w:val="00C64EFA"/>
    <w:rsid w:val="00C71065"/>
    <w:rsid w:val="00C7169E"/>
    <w:rsid w:val="00C85C86"/>
    <w:rsid w:val="00C85FE8"/>
    <w:rsid w:val="00C920BF"/>
    <w:rsid w:val="00C96F94"/>
    <w:rsid w:val="00CA15BA"/>
    <w:rsid w:val="00CA1C23"/>
    <w:rsid w:val="00CA1C33"/>
    <w:rsid w:val="00CA25EB"/>
    <w:rsid w:val="00CA2FC8"/>
    <w:rsid w:val="00CA3E8A"/>
    <w:rsid w:val="00CA7CAB"/>
    <w:rsid w:val="00CB283D"/>
    <w:rsid w:val="00CB64A6"/>
    <w:rsid w:val="00CB6D8D"/>
    <w:rsid w:val="00CB76EA"/>
    <w:rsid w:val="00CC0EAF"/>
    <w:rsid w:val="00CC4452"/>
    <w:rsid w:val="00CC4D9F"/>
    <w:rsid w:val="00CC7FCA"/>
    <w:rsid w:val="00CD127E"/>
    <w:rsid w:val="00CD2542"/>
    <w:rsid w:val="00CD25FF"/>
    <w:rsid w:val="00CD42BE"/>
    <w:rsid w:val="00CD4E3C"/>
    <w:rsid w:val="00CD5EB6"/>
    <w:rsid w:val="00CE0515"/>
    <w:rsid w:val="00CE28BE"/>
    <w:rsid w:val="00CE5538"/>
    <w:rsid w:val="00CE6ED3"/>
    <w:rsid w:val="00CF2769"/>
    <w:rsid w:val="00CF60A6"/>
    <w:rsid w:val="00D00513"/>
    <w:rsid w:val="00D01884"/>
    <w:rsid w:val="00D024F3"/>
    <w:rsid w:val="00D0487A"/>
    <w:rsid w:val="00D06A2F"/>
    <w:rsid w:val="00D101F3"/>
    <w:rsid w:val="00D10CDD"/>
    <w:rsid w:val="00D1215D"/>
    <w:rsid w:val="00D147DC"/>
    <w:rsid w:val="00D148DF"/>
    <w:rsid w:val="00D1656A"/>
    <w:rsid w:val="00D20C7E"/>
    <w:rsid w:val="00D247C2"/>
    <w:rsid w:val="00D25ACE"/>
    <w:rsid w:val="00D27CC8"/>
    <w:rsid w:val="00D32F10"/>
    <w:rsid w:val="00D43430"/>
    <w:rsid w:val="00D43FB2"/>
    <w:rsid w:val="00D46B29"/>
    <w:rsid w:val="00D5011B"/>
    <w:rsid w:val="00D5187E"/>
    <w:rsid w:val="00D52229"/>
    <w:rsid w:val="00D52B4A"/>
    <w:rsid w:val="00D5550E"/>
    <w:rsid w:val="00D60567"/>
    <w:rsid w:val="00D67912"/>
    <w:rsid w:val="00D72AAD"/>
    <w:rsid w:val="00D7597F"/>
    <w:rsid w:val="00D770C4"/>
    <w:rsid w:val="00D773A1"/>
    <w:rsid w:val="00D77BB7"/>
    <w:rsid w:val="00D84366"/>
    <w:rsid w:val="00D860EA"/>
    <w:rsid w:val="00D8728B"/>
    <w:rsid w:val="00D9663A"/>
    <w:rsid w:val="00DA0F5A"/>
    <w:rsid w:val="00DA43F8"/>
    <w:rsid w:val="00DA5158"/>
    <w:rsid w:val="00DA694E"/>
    <w:rsid w:val="00DA72FC"/>
    <w:rsid w:val="00DA760A"/>
    <w:rsid w:val="00DB3A94"/>
    <w:rsid w:val="00DB5C1A"/>
    <w:rsid w:val="00DC2ED9"/>
    <w:rsid w:val="00DC4C12"/>
    <w:rsid w:val="00DC5286"/>
    <w:rsid w:val="00DC68F6"/>
    <w:rsid w:val="00DD0E77"/>
    <w:rsid w:val="00DD31B2"/>
    <w:rsid w:val="00DE0277"/>
    <w:rsid w:val="00DF1824"/>
    <w:rsid w:val="00DF6281"/>
    <w:rsid w:val="00E00518"/>
    <w:rsid w:val="00E02548"/>
    <w:rsid w:val="00E02551"/>
    <w:rsid w:val="00E03202"/>
    <w:rsid w:val="00E17822"/>
    <w:rsid w:val="00E21C31"/>
    <w:rsid w:val="00E31DB5"/>
    <w:rsid w:val="00E31DE8"/>
    <w:rsid w:val="00E326DD"/>
    <w:rsid w:val="00E40534"/>
    <w:rsid w:val="00E40B5A"/>
    <w:rsid w:val="00E43C05"/>
    <w:rsid w:val="00E507BA"/>
    <w:rsid w:val="00E51DE8"/>
    <w:rsid w:val="00E568DE"/>
    <w:rsid w:val="00E56DBD"/>
    <w:rsid w:val="00E60077"/>
    <w:rsid w:val="00E61BB4"/>
    <w:rsid w:val="00E63D8E"/>
    <w:rsid w:val="00E6477F"/>
    <w:rsid w:val="00E71172"/>
    <w:rsid w:val="00E712C0"/>
    <w:rsid w:val="00E74EDC"/>
    <w:rsid w:val="00E772BA"/>
    <w:rsid w:val="00E80598"/>
    <w:rsid w:val="00E81A61"/>
    <w:rsid w:val="00E86F68"/>
    <w:rsid w:val="00E87493"/>
    <w:rsid w:val="00E87693"/>
    <w:rsid w:val="00E95766"/>
    <w:rsid w:val="00EA0005"/>
    <w:rsid w:val="00EA289F"/>
    <w:rsid w:val="00EB14ED"/>
    <w:rsid w:val="00EB5A5E"/>
    <w:rsid w:val="00EB65A7"/>
    <w:rsid w:val="00EB70D9"/>
    <w:rsid w:val="00EC250D"/>
    <w:rsid w:val="00EC26CD"/>
    <w:rsid w:val="00EC4539"/>
    <w:rsid w:val="00EC5687"/>
    <w:rsid w:val="00EC78A2"/>
    <w:rsid w:val="00ED1788"/>
    <w:rsid w:val="00ED2B0C"/>
    <w:rsid w:val="00ED38F5"/>
    <w:rsid w:val="00ED3C74"/>
    <w:rsid w:val="00ED3F64"/>
    <w:rsid w:val="00ED54BE"/>
    <w:rsid w:val="00ED6DF3"/>
    <w:rsid w:val="00ED759B"/>
    <w:rsid w:val="00EE2D4C"/>
    <w:rsid w:val="00EE7953"/>
    <w:rsid w:val="00EF2758"/>
    <w:rsid w:val="00EF3458"/>
    <w:rsid w:val="00EF4BAA"/>
    <w:rsid w:val="00EF6C30"/>
    <w:rsid w:val="00EF7718"/>
    <w:rsid w:val="00F01A44"/>
    <w:rsid w:val="00F01C26"/>
    <w:rsid w:val="00F0288F"/>
    <w:rsid w:val="00F04F62"/>
    <w:rsid w:val="00F050F3"/>
    <w:rsid w:val="00F13239"/>
    <w:rsid w:val="00F17FF0"/>
    <w:rsid w:val="00F20BC2"/>
    <w:rsid w:val="00F25AC7"/>
    <w:rsid w:val="00F26558"/>
    <w:rsid w:val="00F2655C"/>
    <w:rsid w:val="00F2704E"/>
    <w:rsid w:val="00F30BE6"/>
    <w:rsid w:val="00F34E31"/>
    <w:rsid w:val="00F357A6"/>
    <w:rsid w:val="00F40B18"/>
    <w:rsid w:val="00F41EDF"/>
    <w:rsid w:val="00F55C02"/>
    <w:rsid w:val="00F5644B"/>
    <w:rsid w:val="00F60019"/>
    <w:rsid w:val="00F64ED2"/>
    <w:rsid w:val="00F72A9A"/>
    <w:rsid w:val="00F7328A"/>
    <w:rsid w:val="00F80B54"/>
    <w:rsid w:val="00F85B67"/>
    <w:rsid w:val="00F86A11"/>
    <w:rsid w:val="00F92D09"/>
    <w:rsid w:val="00F945B4"/>
    <w:rsid w:val="00F95408"/>
    <w:rsid w:val="00F97F4E"/>
    <w:rsid w:val="00FA40EC"/>
    <w:rsid w:val="00FA6BA0"/>
    <w:rsid w:val="00FB1B31"/>
    <w:rsid w:val="00FB3FF3"/>
    <w:rsid w:val="00FB70A8"/>
    <w:rsid w:val="00FB785C"/>
    <w:rsid w:val="00FB7DCC"/>
    <w:rsid w:val="00FC30D6"/>
    <w:rsid w:val="00FC5B76"/>
    <w:rsid w:val="00FC5CED"/>
    <w:rsid w:val="00FC6AAB"/>
    <w:rsid w:val="00FC76EB"/>
    <w:rsid w:val="00FD416C"/>
    <w:rsid w:val="00FD73E6"/>
    <w:rsid w:val="00FE07D2"/>
    <w:rsid w:val="00FE0AFD"/>
    <w:rsid w:val="00FE6503"/>
    <w:rsid w:val="00FF3798"/>
    <w:rsid w:val="00FF39BD"/>
    <w:rsid w:val="00FF6F21"/>
    <w:rsid w:val="00FF7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2928F2FF"/>
  <w15:docId w15:val="{59B888E4-7990-4A2C-9BA8-6FA9B621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 w:type="paragraph" w:customStyle="1" w:styleId="Default">
    <w:name w:val="Default"/>
    <w:rsid w:val="00FB70A8"/>
    <w:pPr>
      <w:autoSpaceDE w:val="0"/>
      <w:autoSpaceDN w:val="0"/>
      <w:adjustRightInd w:val="0"/>
      <w:spacing w:after="0" w:line="240" w:lineRule="auto"/>
    </w:pPr>
    <w:rPr>
      <w:rFonts w:ascii="Arial" w:hAnsi="Arial" w:cs="Arial"/>
      <w:color w:val="000000"/>
      <w:sz w:val="24"/>
      <w:szCs w:val="24"/>
    </w:rPr>
  </w:style>
  <w:style w:type="character" w:customStyle="1" w:styleId="frag-no">
    <w:name w:val="frag-no"/>
    <w:basedOn w:val="DefaultParagraphFont"/>
    <w:rsid w:val="002E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793515">
      <w:bodyDiv w:val="1"/>
      <w:marLeft w:val="0"/>
      <w:marRight w:val="0"/>
      <w:marTop w:val="0"/>
      <w:marBottom w:val="0"/>
      <w:divBdr>
        <w:top w:val="none" w:sz="0" w:space="0" w:color="auto"/>
        <w:left w:val="none" w:sz="0" w:space="0" w:color="auto"/>
        <w:bottom w:val="none" w:sz="0" w:space="0" w:color="auto"/>
        <w:right w:val="none" w:sz="0" w:space="0" w:color="auto"/>
      </w:divBdr>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0975">
      <w:bodyDiv w:val="1"/>
      <w:marLeft w:val="0"/>
      <w:marRight w:val="0"/>
      <w:marTop w:val="0"/>
      <w:marBottom w:val="0"/>
      <w:divBdr>
        <w:top w:val="none" w:sz="0" w:space="0" w:color="auto"/>
        <w:left w:val="none" w:sz="0" w:space="0" w:color="auto"/>
        <w:bottom w:val="none" w:sz="0" w:space="0" w:color="auto"/>
        <w:right w:val="none" w:sz="0" w:space="0" w:color="auto"/>
      </w:divBdr>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9D9CA-9A87-4522-B01C-48356691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11</Pages>
  <Words>4539</Words>
  <Characters>25877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Growth DCP Assessment Table Template</vt:lpstr>
    </vt:vector>
  </TitlesOfParts>
  <Company>Camden Council</Company>
  <LinksUpToDate>false</LinksUpToDate>
  <CharactersWithSpaces>30356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 DCP Assessment Table Template</dc:title>
  <dc:creator>Adam Sampson</dc:creator>
  <cp:lastModifiedBy>Adam Sampson</cp:lastModifiedBy>
  <cp:revision>173</cp:revision>
  <dcterms:created xsi:type="dcterms:W3CDTF">2020-06-03T22:53:00Z</dcterms:created>
  <dcterms:modified xsi:type="dcterms:W3CDTF">2020-10-28T00:41:00Z</dcterms:modified>
</cp:coreProperties>
</file>